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auto"/>
        </w:tblBorders>
        <w:tblLayout w:type="fixed"/>
        <w:tblLook w:val="0000" w:firstRow="0" w:lastRow="0" w:firstColumn="0" w:lastColumn="0" w:noHBand="0" w:noVBand="0"/>
      </w:tblPr>
      <w:tblGrid>
        <w:gridCol w:w="9558"/>
      </w:tblGrid>
      <w:tr w:rsidR="003F6B42" w:rsidRPr="00447838" w14:paraId="2AC28F9A" w14:textId="77777777" w:rsidTr="008C0799">
        <w:tc>
          <w:tcPr>
            <w:tcW w:w="9558" w:type="dxa"/>
          </w:tcPr>
          <w:p w14:paraId="732ED850" w14:textId="77777777" w:rsidR="003F6B42" w:rsidRPr="00447838" w:rsidRDefault="003F6B42" w:rsidP="008C0799">
            <w:pPr>
              <w:tabs>
                <w:tab w:val="left" w:pos="720"/>
              </w:tabs>
              <w:ind w:right="-90"/>
              <w:jc w:val="right"/>
              <w:rPr>
                <w:rFonts w:ascii="Times New Roman" w:hAnsi="Times New Roman" w:cs="Times New Roman"/>
                <w:sz w:val="24"/>
                <w:szCs w:val="24"/>
              </w:rPr>
            </w:pPr>
            <w:r w:rsidRPr="00447838">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40749C15" wp14:editId="5494B129">
                  <wp:simplePos x="0" y="0"/>
                  <wp:positionH relativeFrom="margin">
                    <wp:posOffset>808990</wp:posOffset>
                  </wp:positionH>
                  <wp:positionV relativeFrom="margin">
                    <wp:posOffset>-285750</wp:posOffset>
                  </wp:positionV>
                  <wp:extent cx="4599305" cy="1011555"/>
                  <wp:effectExtent l="0" t="0" r="0" b="0"/>
                  <wp:wrapTopAndBottom/>
                  <wp:docPr id="6" name="Picture 0"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9" cstate="print"/>
                          <a:srcRect/>
                          <a:stretch>
                            <a:fillRect/>
                          </a:stretch>
                        </pic:blipFill>
                        <pic:spPr bwMode="auto">
                          <a:xfrm>
                            <a:off x="0" y="0"/>
                            <a:ext cx="4599305" cy="1011555"/>
                          </a:xfrm>
                          <a:prstGeom prst="rect">
                            <a:avLst/>
                          </a:prstGeom>
                          <a:noFill/>
                          <a:ln w="9525">
                            <a:noFill/>
                            <a:miter lim="800000"/>
                            <a:headEnd/>
                            <a:tailEnd/>
                          </a:ln>
                        </pic:spPr>
                      </pic:pic>
                    </a:graphicData>
                  </a:graphic>
                </wp:anchor>
              </w:drawing>
            </w:r>
          </w:p>
          <w:p w14:paraId="672D5AD0" w14:textId="44FD24A5" w:rsidR="003F6B42" w:rsidRPr="00447838" w:rsidRDefault="003F6B42" w:rsidP="003F6B42">
            <w:pPr>
              <w:tabs>
                <w:tab w:val="left" w:pos="720"/>
              </w:tabs>
              <w:spacing w:after="0"/>
              <w:ind w:right="-90"/>
              <w:jc w:val="right"/>
              <w:rPr>
                <w:rFonts w:ascii="Times New Roman" w:hAnsi="Times New Roman" w:cs="Times New Roman"/>
                <w:sz w:val="24"/>
                <w:szCs w:val="24"/>
              </w:rPr>
            </w:pPr>
            <w:r w:rsidRPr="00447838">
              <w:rPr>
                <w:rFonts w:ascii="Times New Roman" w:hAnsi="Times New Roman" w:cs="Times New Roman"/>
                <w:sz w:val="24"/>
                <w:szCs w:val="24"/>
              </w:rPr>
              <w:t>GEF/</w:t>
            </w:r>
            <w:r w:rsidR="00662C30">
              <w:rPr>
                <w:rFonts w:ascii="Times New Roman" w:hAnsi="Times New Roman" w:cs="Times New Roman"/>
                <w:sz w:val="24"/>
                <w:szCs w:val="24"/>
              </w:rPr>
              <w:t>ME/</w:t>
            </w:r>
            <w:r w:rsidRPr="00447838">
              <w:rPr>
                <w:rFonts w:ascii="Times New Roman" w:hAnsi="Times New Roman" w:cs="Times New Roman"/>
                <w:sz w:val="24"/>
                <w:szCs w:val="24"/>
              </w:rPr>
              <w:t>C.</w:t>
            </w:r>
            <w:r>
              <w:rPr>
                <w:rFonts w:ascii="Times New Roman" w:hAnsi="Times New Roman" w:cs="Times New Roman"/>
                <w:sz w:val="24"/>
                <w:szCs w:val="24"/>
              </w:rPr>
              <w:t>46/</w:t>
            </w:r>
            <w:r w:rsidR="009C4944">
              <w:rPr>
                <w:rFonts w:ascii="Times New Roman" w:hAnsi="Times New Roman" w:cs="Times New Roman"/>
                <w:sz w:val="24"/>
                <w:szCs w:val="24"/>
              </w:rPr>
              <w:t>06</w:t>
            </w:r>
          </w:p>
          <w:p w14:paraId="5201D12D" w14:textId="7227D955" w:rsidR="003F6B42" w:rsidRPr="00447838" w:rsidRDefault="00B70C1F" w:rsidP="000C583A">
            <w:pPr>
              <w:pStyle w:val="Header"/>
              <w:tabs>
                <w:tab w:val="left" w:pos="720"/>
              </w:tabs>
              <w:spacing w:before="0"/>
              <w:ind w:right="-90"/>
              <w:jc w:val="right"/>
              <w:rPr>
                <w:rFonts w:ascii="Times New Roman" w:hAnsi="Times New Roman" w:cs="Times New Roman"/>
              </w:rPr>
            </w:pPr>
            <w:r>
              <w:rPr>
                <w:rFonts w:ascii="Times New Roman" w:hAnsi="Times New Roman" w:cs="Times New Roman"/>
                <w:sz w:val="24"/>
                <w:szCs w:val="24"/>
              </w:rPr>
              <w:t xml:space="preserve">April </w:t>
            </w:r>
            <w:r w:rsidR="000C583A">
              <w:rPr>
                <w:rFonts w:ascii="Times New Roman" w:hAnsi="Times New Roman" w:cs="Times New Roman"/>
                <w:sz w:val="24"/>
                <w:szCs w:val="24"/>
              </w:rPr>
              <w:t>30</w:t>
            </w:r>
            <w:r w:rsidR="003F6B42">
              <w:rPr>
                <w:rFonts w:ascii="Times New Roman" w:hAnsi="Times New Roman" w:cs="Times New Roman"/>
                <w:sz w:val="24"/>
                <w:szCs w:val="24"/>
              </w:rPr>
              <w:t>, 2014</w:t>
            </w:r>
          </w:p>
        </w:tc>
      </w:tr>
    </w:tbl>
    <w:p w14:paraId="050BE223" w14:textId="77777777" w:rsidR="003F6B42" w:rsidRDefault="003F6B42" w:rsidP="003F6B42">
      <w:pPr>
        <w:tabs>
          <w:tab w:val="left" w:pos="720"/>
        </w:tabs>
        <w:spacing w:after="0"/>
        <w:ind w:left="-86"/>
        <w:rPr>
          <w:rFonts w:ascii="Times New Roman" w:hAnsi="Times New Roman" w:cs="Times New Roman"/>
          <w:sz w:val="24"/>
          <w:szCs w:val="24"/>
        </w:rPr>
      </w:pPr>
      <w:r w:rsidRPr="00447838">
        <w:rPr>
          <w:rFonts w:ascii="Times New Roman" w:hAnsi="Times New Roman" w:cs="Times New Roman"/>
          <w:sz w:val="24"/>
          <w:szCs w:val="24"/>
        </w:rPr>
        <w:t>GEF Council Meeting</w:t>
      </w:r>
    </w:p>
    <w:p w14:paraId="33EF0E5D" w14:textId="77777777" w:rsidR="003F6B42" w:rsidRPr="00447838" w:rsidRDefault="003F6B42" w:rsidP="003F6B42">
      <w:pPr>
        <w:tabs>
          <w:tab w:val="left" w:pos="720"/>
        </w:tabs>
        <w:spacing w:after="0"/>
        <w:ind w:left="-86"/>
        <w:rPr>
          <w:rFonts w:ascii="Times New Roman" w:hAnsi="Times New Roman" w:cs="Times New Roman"/>
          <w:sz w:val="24"/>
          <w:szCs w:val="24"/>
        </w:rPr>
      </w:pPr>
      <w:r>
        <w:rPr>
          <w:rFonts w:ascii="Times New Roman" w:hAnsi="Times New Roman" w:cs="Times New Roman"/>
          <w:sz w:val="24"/>
          <w:szCs w:val="24"/>
        </w:rPr>
        <w:t>May 2</w:t>
      </w:r>
      <w:r w:rsidRPr="00447838">
        <w:rPr>
          <w:rFonts w:ascii="Times New Roman" w:hAnsi="Times New Roman" w:cs="Times New Roman"/>
          <w:sz w:val="24"/>
          <w:szCs w:val="24"/>
        </w:rPr>
        <w:t>5</w:t>
      </w:r>
      <w:r>
        <w:rPr>
          <w:rFonts w:ascii="Times New Roman" w:hAnsi="Times New Roman" w:cs="Times New Roman"/>
          <w:sz w:val="24"/>
          <w:szCs w:val="24"/>
        </w:rPr>
        <w:t xml:space="preserve"> – 27</w:t>
      </w:r>
      <w:r w:rsidRPr="00447838">
        <w:rPr>
          <w:rFonts w:ascii="Times New Roman" w:hAnsi="Times New Roman" w:cs="Times New Roman"/>
          <w:sz w:val="24"/>
          <w:szCs w:val="24"/>
        </w:rPr>
        <w:t>, 201</w:t>
      </w:r>
      <w:r>
        <w:rPr>
          <w:rFonts w:ascii="Times New Roman" w:hAnsi="Times New Roman" w:cs="Times New Roman"/>
          <w:sz w:val="24"/>
          <w:szCs w:val="24"/>
        </w:rPr>
        <w:t>4</w:t>
      </w:r>
    </w:p>
    <w:p w14:paraId="7506E1B8" w14:textId="77777777" w:rsidR="003F6B42" w:rsidRPr="00447838" w:rsidRDefault="003F6B42" w:rsidP="003F6B42">
      <w:pPr>
        <w:tabs>
          <w:tab w:val="left" w:pos="720"/>
        </w:tabs>
        <w:spacing w:after="0"/>
        <w:ind w:left="-86"/>
        <w:rPr>
          <w:rFonts w:ascii="Times New Roman" w:hAnsi="Times New Roman" w:cs="Times New Roman"/>
          <w:sz w:val="24"/>
          <w:szCs w:val="24"/>
        </w:rPr>
      </w:pPr>
      <w:r>
        <w:rPr>
          <w:rFonts w:ascii="Times New Roman" w:hAnsi="Times New Roman" w:cs="Times New Roman"/>
          <w:sz w:val="24"/>
          <w:szCs w:val="24"/>
        </w:rPr>
        <w:t>Cancun, Mexico</w:t>
      </w:r>
    </w:p>
    <w:p w14:paraId="240E4B2E" w14:textId="77777777" w:rsidR="003F6B42" w:rsidRPr="00447838" w:rsidRDefault="003F6B42" w:rsidP="003F6B42">
      <w:pPr>
        <w:tabs>
          <w:tab w:val="left" w:pos="720"/>
        </w:tabs>
        <w:spacing w:after="0"/>
        <w:rPr>
          <w:rFonts w:ascii="Times New Roman" w:hAnsi="Times New Roman" w:cs="Times New Roman"/>
        </w:rPr>
      </w:pPr>
    </w:p>
    <w:p w14:paraId="5366D696" w14:textId="735352A7" w:rsidR="003F6B42" w:rsidRPr="00447838" w:rsidRDefault="003F6B42" w:rsidP="003F6B42">
      <w:pPr>
        <w:tabs>
          <w:tab w:val="left" w:pos="720"/>
        </w:tabs>
        <w:spacing w:after="0"/>
        <w:ind w:left="-90"/>
        <w:rPr>
          <w:rFonts w:ascii="Times New Roman" w:hAnsi="Times New Roman" w:cs="Times New Roman"/>
          <w:sz w:val="24"/>
          <w:szCs w:val="24"/>
        </w:rPr>
      </w:pPr>
      <w:r w:rsidRPr="00447838">
        <w:rPr>
          <w:rFonts w:ascii="Times New Roman" w:hAnsi="Times New Roman" w:cs="Times New Roman"/>
          <w:sz w:val="24"/>
          <w:szCs w:val="24"/>
        </w:rPr>
        <w:t xml:space="preserve">Agenda Item </w:t>
      </w:r>
      <w:r w:rsidR="009C4944">
        <w:rPr>
          <w:rFonts w:ascii="Times New Roman" w:hAnsi="Times New Roman" w:cs="Times New Roman"/>
          <w:sz w:val="24"/>
          <w:szCs w:val="24"/>
        </w:rPr>
        <w:t>18</w:t>
      </w:r>
    </w:p>
    <w:p w14:paraId="2B431F25" w14:textId="77777777" w:rsidR="003F6B42" w:rsidRPr="00447838" w:rsidRDefault="003F6B42" w:rsidP="003F6B42">
      <w:pPr>
        <w:tabs>
          <w:tab w:val="left" w:pos="720"/>
        </w:tabs>
        <w:ind w:left="-90"/>
        <w:rPr>
          <w:rFonts w:ascii="Times New Roman" w:hAnsi="Times New Roman" w:cs="Times New Roman"/>
        </w:rPr>
      </w:pPr>
    </w:p>
    <w:p w14:paraId="490EA270" w14:textId="77777777" w:rsidR="003F6B42" w:rsidRPr="00447838" w:rsidRDefault="003F6B42" w:rsidP="003F6B42">
      <w:pPr>
        <w:tabs>
          <w:tab w:val="left" w:pos="720"/>
        </w:tabs>
        <w:ind w:left="-90"/>
        <w:rPr>
          <w:rFonts w:ascii="Times New Roman" w:hAnsi="Times New Roman" w:cs="Times New Roman"/>
        </w:rPr>
      </w:pPr>
    </w:p>
    <w:p w14:paraId="517A6DEA" w14:textId="77777777" w:rsidR="003F6B42" w:rsidRPr="00447838" w:rsidRDefault="003F6B42" w:rsidP="003F6B42">
      <w:pPr>
        <w:tabs>
          <w:tab w:val="left" w:pos="720"/>
        </w:tabs>
        <w:ind w:left="-90"/>
        <w:rPr>
          <w:rFonts w:ascii="Times New Roman" w:hAnsi="Times New Roman" w:cs="Times New Roman"/>
          <w:sz w:val="32"/>
          <w:szCs w:val="32"/>
        </w:rPr>
      </w:pPr>
    </w:p>
    <w:p w14:paraId="60D791EF" w14:textId="77777777" w:rsidR="003F6B42" w:rsidRPr="00447838" w:rsidRDefault="003F6B42" w:rsidP="003F6B42">
      <w:pPr>
        <w:pStyle w:val="Default"/>
        <w:ind w:left="720"/>
        <w:rPr>
          <w:b/>
          <w:bCs/>
          <w:caps/>
          <w:color w:val="auto"/>
          <w:sz w:val="36"/>
          <w:szCs w:val="36"/>
        </w:rPr>
      </w:pPr>
    </w:p>
    <w:p w14:paraId="49065531" w14:textId="7DC99959" w:rsidR="00662C30" w:rsidRDefault="009C4944" w:rsidP="003F6B42">
      <w:pPr>
        <w:pStyle w:val="Default"/>
        <w:jc w:val="center"/>
        <w:rPr>
          <w:b/>
          <w:bCs/>
          <w:smallCaps/>
          <w:color w:val="auto"/>
          <w:sz w:val="32"/>
        </w:rPr>
      </w:pPr>
      <w:r>
        <w:rPr>
          <w:b/>
          <w:bCs/>
          <w:smallCaps/>
          <w:color w:val="auto"/>
          <w:sz w:val="32"/>
        </w:rPr>
        <w:t>Report of the</w:t>
      </w:r>
      <w:r w:rsidR="000C583A">
        <w:rPr>
          <w:b/>
          <w:bCs/>
          <w:smallCaps/>
          <w:color w:val="auto"/>
          <w:sz w:val="32"/>
        </w:rPr>
        <w:t xml:space="preserve"> </w:t>
      </w:r>
      <w:r w:rsidR="00662C30">
        <w:rPr>
          <w:b/>
          <w:bCs/>
          <w:smallCaps/>
          <w:color w:val="auto"/>
          <w:sz w:val="32"/>
        </w:rPr>
        <w:t>Second</w:t>
      </w:r>
      <w:r>
        <w:rPr>
          <w:b/>
          <w:bCs/>
          <w:smallCaps/>
          <w:color w:val="auto"/>
          <w:sz w:val="32"/>
        </w:rPr>
        <w:t xml:space="preserve"> Professional Peer Review</w:t>
      </w:r>
      <w:r w:rsidR="00662C30">
        <w:rPr>
          <w:b/>
          <w:bCs/>
          <w:smallCaps/>
          <w:color w:val="auto"/>
          <w:sz w:val="32"/>
        </w:rPr>
        <w:t xml:space="preserve"> </w:t>
      </w:r>
    </w:p>
    <w:p w14:paraId="12FF0AB3" w14:textId="58372B05" w:rsidR="00465DCD" w:rsidRDefault="009C4944" w:rsidP="003F6B42">
      <w:pPr>
        <w:pStyle w:val="Default"/>
        <w:jc w:val="center"/>
        <w:rPr>
          <w:b/>
          <w:bCs/>
          <w:smallCaps/>
          <w:color w:val="auto"/>
          <w:sz w:val="32"/>
        </w:rPr>
      </w:pPr>
      <w:r>
        <w:rPr>
          <w:b/>
          <w:bCs/>
          <w:smallCaps/>
          <w:color w:val="auto"/>
          <w:sz w:val="32"/>
        </w:rPr>
        <w:t xml:space="preserve">of the </w:t>
      </w:r>
      <w:r w:rsidR="00662C30">
        <w:rPr>
          <w:b/>
          <w:bCs/>
          <w:smallCaps/>
          <w:color w:val="auto"/>
          <w:sz w:val="32"/>
        </w:rPr>
        <w:t>GEF Evaluation Function</w:t>
      </w:r>
    </w:p>
    <w:p w14:paraId="5D4A3CF5" w14:textId="77777777" w:rsidR="00662C30" w:rsidRDefault="00662C30" w:rsidP="003F6B42">
      <w:pPr>
        <w:pStyle w:val="Default"/>
        <w:jc w:val="center"/>
        <w:rPr>
          <w:b/>
          <w:bCs/>
          <w:smallCaps/>
          <w:color w:val="auto"/>
          <w:sz w:val="32"/>
        </w:rPr>
      </w:pPr>
    </w:p>
    <w:p w14:paraId="04116B3C" w14:textId="77777777" w:rsidR="00662C30" w:rsidRDefault="00662C30" w:rsidP="003F6B42">
      <w:pPr>
        <w:pStyle w:val="Default"/>
        <w:jc w:val="center"/>
        <w:rPr>
          <w:b/>
          <w:bCs/>
          <w:smallCaps/>
          <w:color w:val="auto"/>
          <w:sz w:val="32"/>
        </w:rPr>
      </w:pPr>
    </w:p>
    <w:p w14:paraId="2B4B8350" w14:textId="77777777" w:rsidR="00662C30" w:rsidRDefault="00662C30" w:rsidP="003F6B42">
      <w:pPr>
        <w:pStyle w:val="Default"/>
        <w:jc w:val="center"/>
        <w:rPr>
          <w:b/>
          <w:bCs/>
          <w:smallCaps/>
          <w:color w:val="auto"/>
          <w:sz w:val="32"/>
        </w:rPr>
      </w:pPr>
    </w:p>
    <w:p w14:paraId="0AF9557A" w14:textId="77777777" w:rsidR="00662C30" w:rsidRPr="00505E3F" w:rsidRDefault="00662C30" w:rsidP="003F6B42">
      <w:pPr>
        <w:pStyle w:val="Default"/>
        <w:jc w:val="center"/>
        <w:rPr>
          <w:b/>
          <w:bCs/>
          <w:color w:val="auto"/>
          <w:sz w:val="28"/>
        </w:rPr>
      </w:pPr>
    </w:p>
    <w:p w14:paraId="1A50F2C1" w14:textId="77777777" w:rsidR="00662C30" w:rsidRPr="00662C30" w:rsidRDefault="00662C30" w:rsidP="003F6B42">
      <w:pPr>
        <w:pStyle w:val="Default"/>
        <w:jc w:val="center"/>
        <w:rPr>
          <w:b/>
          <w:bCs/>
          <w:smallCaps/>
          <w:color w:val="auto"/>
          <w:sz w:val="28"/>
          <w:szCs w:val="28"/>
        </w:rPr>
        <w:sectPr w:rsidR="00662C30" w:rsidRPr="00662C30" w:rsidSect="00C51BD0">
          <w:pgSz w:w="12240" w:h="15840"/>
          <w:pgMar w:top="1440" w:right="1440" w:bottom="900" w:left="1440" w:header="720" w:footer="720" w:gutter="0"/>
          <w:cols w:space="720"/>
          <w:docGrid w:linePitch="360"/>
        </w:sectPr>
      </w:pPr>
      <w:r>
        <w:rPr>
          <w:b/>
          <w:bCs/>
          <w:smallCaps/>
          <w:color w:val="auto"/>
          <w:sz w:val="28"/>
          <w:szCs w:val="28"/>
        </w:rPr>
        <w:t>(</w:t>
      </w:r>
      <w:r w:rsidRPr="00505E3F">
        <w:rPr>
          <w:b/>
          <w:bCs/>
          <w:color w:val="auto"/>
          <w:sz w:val="28"/>
          <w:szCs w:val="28"/>
        </w:rPr>
        <w:t>Prepared by the Peer Review Panel</w:t>
      </w:r>
      <w:r>
        <w:rPr>
          <w:b/>
          <w:bCs/>
          <w:smallCaps/>
          <w:color w:val="auto"/>
          <w:sz w:val="28"/>
          <w:szCs w:val="28"/>
        </w:rPr>
        <w:t>)</w:t>
      </w:r>
    </w:p>
    <w:tbl>
      <w:tblPr>
        <w:tblStyle w:val="TableGrid"/>
        <w:tblW w:w="0" w:type="auto"/>
        <w:tblLook w:val="04A0" w:firstRow="1" w:lastRow="0" w:firstColumn="1" w:lastColumn="0" w:noHBand="0" w:noVBand="1"/>
      </w:tblPr>
      <w:tblGrid>
        <w:gridCol w:w="9576"/>
      </w:tblGrid>
      <w:tr w:rsidR="0053214A" w14:paraId="5810C173" w14:textId="77777777" w:rsidTr="0053214A">
        <w:tc>
          <w:tcPr>
            <w:tcW w:w="9576" w:type="dxa"/>
          </w:tcPr>
          <w:p w14:paraId="2E7D89E4" w14:textId="77777777" w:rsidR="0053214A" w:rsidRDefault="003B7F17" w:rsidP="003F6B42">
            <w:pPr>
              <w:jc w:val="both"/>
              <w:rPr>
                <w:rFonts w:ascii="Times New Roman" w:hAnsi="Times New Roman" w:cs="Times New Roman"/>
                <w:b/>
                <w:color w:val="000000"/>
                <w:sz w:val="24"/>
                <w:szCs w:val="24"/>
              </w:rPr>
            </w:pPr>
            <w:r>
              <w:rPr>
                <w:rFonts w:ascii="Times New Roman" w:hAnsi="Times New Roman" w:cs="Times New Roman"/>
                <w:b/>
                <w:bCs/>
                <w:i/>
                <w:noProof/>
                <w:sz w:val="24"/>
                <w:szCs w:val="24"/>
                <w:lang w:eastAsia="en-US"/>
              </w:rPr>
              <w:lastRenderedPageBreak/>
              <w:drawing>
                <wp:anchor distT="0" distB="0" distL="114300" distR="114300" simplePos="0" relativeHeight="251660288" behindDoc="0" locked="0" layoutInCell="1" allowOverlap="1" wp14:anchorId="675D626F" wp14:editId="049635C9">
                  <wp:simplePos x="0" y="0"/>
                  <wp:positionH relativeFrom="column">
                    <wp:posOffset>2714625</wp:posOffset>
                  </wp:positionH>
                  <wp:positionV relativeFrom="paragraph">
                    <wp:posOffset>2767330</wp:posOffset>
                  </wp:positionV>
                  <wp:extent cx="542925" cy="305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ground-Xt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305395"/>
                          </a:xfrm>
                          <a:prstGeom prst="rect">
                            <a:avLst/>
                          </a:prstGeom>
                        </pic:spPr>
                      </pic:pic>
                    </a:graphicData>
                  </a:graphic>
                  <wp14:sizeRelH relativeFrom="page">
                    <wp14:pctWidth>0</wp14:pctWidth>
                  </wp14:sizeRelH>
                  <wp14:sizeRelV relativeFrom="page">
                    <wp14:pctHeight>0</wp14:pctHeight>
                  </wp14:sizeRelV>
                </wp:anchor>
              </w:drawing>
            </w:r>
            <w:r w:rsidR="003F6B42">
              <w:rPr>
                <w:rFonts w:ascii="Times New Roman" w:hAnsi="Times New Roman" w:cs="Times New Roman"/>
                <w:b/>
                <w:color w:val="000000"/>
                <w:sz w:val="24"/>
                <w:szCs w:val="24"/>
              </w:rPr>
              <w:t>Recommended Council Decision</w:t>
            </w:r>
          </w:p>
          <w:p w14:paraId="211FB703" w14:textId="77777777" w:rsidR="003F6B42" w:rsidRPr="00AA46A6" w:rsidRDefault="003F6B42" w:rsidP="003F6B42">
            <w:pPr>
              <w:jc w:val="both"/>
              <w:rPr>
                <w:rFonts w:ascii="Times New Roman" w:hAnsi="Times New Roman" w:cs="Times New Roman"/>
                <w:b/>
                <w:color w:val="000000"/>
                <w:sz w:val="24"/>
                <w:szCs w:val="24"/>
              </w:rPr>
            </w:pPr>
          </w:p>
          <w:p w14:paraId="58BCB6FE" w14:textId="6879C18C" w:rsidR="0053214A" w:rsidRPr="00C55ADB" w:rsidRDefault="003F6B42" w:rsidP="009C4944">
            <w:pPr>
              <w:jc w:val="both"/>
              <w:rPr>
                <w:rFonts w:ascii="Times New Roman" w:hAnsi="Times New Roman" w:cs="Times New Roman"/>
                <w:color w:val="000000"/>
                <w:sz w:val="24"/>
                <w:szCs w:val="24"/>
              </w:rPr>
            </w:pPr>
            <w:r>
              <w:rPr>
                <w:rFonts w:ascii="Times New Roman" w:hAnsi="Times New Roman" w:cs="Times New Roman"/>
                <w:color w:val="000000"/>
                <w:sz w:val="24"/>
                <w:szCs w:val="24"/>
              </w:rPr>
              <w:t>The C</w:t>
            </w:r>
            <w:r w:rsidR="0053214A" w:rsidRPr="00C8586A">
              <w:rPr>
                <w:rFonts w:ascii="Times New Roman" w:hAnsi="Times New Roman" w:cs="Times New Roman"/>
                <w:color w:val="000000"/>
                <w:sz w:val="24"/>
                <w:szCs w:val="24"/>
              </w:rPr>
              <w:t xml:space="preserve">ouncil, </w:t>
            </w:r>
            <w:r w:rsidR="00C55ADB" w:rsidRPr="00C55ADB">
              <w:rPr>
                <w:rFonts w:ascii="Times New Roman" w:hAnsi="Times New Roman" w:cs="Times New Roman"/>
                <w:iCs/>
                <w:color w:val="000000"/>
                <w:sz w:val="24"/>
                <w:szCs w:val="24"/>
              </w:rPr>
              <w:t>hav</w:t>
            </w:r>
            <w:r w:rsidR="008E1C37">
              <w:rPr>
                <w:rFonts w:ascii="Times New Roman" w:hAnsi="Times New Roman" w:cs="Times New Roman"/>
                <w:iCs/>
                <w:color w:val="000000"/>
                <w:sz w:val="24"/>
                <w:szCs w:val="24"/>
              </w:rPr>
              <w:t>ing reviewed document GEF/ME/C.46/06</w:t>
            </w:r>
            <w:r w:rsidR="00C55ADB" w:rsidRPr="00C55ADB">
              <w:rPr>
                <w:rFonts w:ascii="Times New Roman" w:hAnsi="Times New Roman" w:cs="Times New Roman"/>
                <w:iCs/>
                <w:color w:val="000000"/>
                <w:sz w:val="24"/>
                <w:szCs w:val="24"/>
              </w:rPr>
              <w:t xml:space="preserve">, </w:t>
            </w:r>
            <w:r w:rsidR="009C4944">
              <w:rPr>
                <w:rFonts w:ascii="Times New Roman" w:hAnsi="Times New Roman" w:cs="Times New Roman"/>
                <w:iCs/>
                <w:color w:val="000000"/>
                <w:sz w:val="24"/>
                <w:szCs w:val="24"/>
              </w:rPr>
              <w:t>“</w:t>
            </w:r>
            <w:r w:rsidR="009C4944" w:rsidRPr="009C4944">
              <w:rPr>
                <w:rFonts w:ascii="Times New Roman" w:hAnsi="Times New Roman" w:cs="Times New Roman"/>
                <w:b/>
                <w:i/>
                <w:iCs/>
                <w:color w:val="000000"/>
                <w:sz w:val="24"/>
                <w:szCs w:val="24"/>
              </w:rPr>
              <w:t xml:space="preserve">Report of the </w:t>
            </w:r>
            <w:r w:rsidR="00C55ADB" w:rsidRPr="009C4944">
              <w:rPr>
                <w:rFonts w:ascii="Times New Roman" w:hAnsi="Times New Roman" w:cs="Times New Roman"/>
                <w:b/>
                <w:i/>
                <w:iCs/>
                <w:color w:val="000000"/>
                <w:sz w:val="24"/>
                <w:szCs w:val="24"/>
              </w:rPr>
              <w:t>Second Professional Peer Review of the GEF Evaluation Function</w:t>
            </w:r>
            <w:r w:rsidR="00C55ADB" w:rsidRPr="00C55ADB">
              <w:rPr>
                <w:rFonts w:ascii="Times New Roman" w:hAnsi="Times New Roman" w:cs="Times New Roman"/>
                <w:iCs/>
                <w:color w:val="000000"/>
                <w:sz w:val="24"/>
                <w:szCs w:val="24"/>
              </w:rPr>
              <w:t>,</w:t>
            </w:r>
            <w:r w:rsidR="009C4944">
              <w:rPr>
                <w:rFonts w:ascii="Times New Roman" w:hAnsi="Times New Roman" w:cs="Times New Roman"/>
                <w:iCs/>
                <w:color w:val="000000"/>
                <w:sz w:val="24"/>
                <w:szCs w:val="24"/>
              </w:rPr>
              <w:t>”</w:t>
            </w:r>
            <w:r w:rsidR="00C55ADB" w:rsidRPr="00C55ADB">
              <w:rPr>
                <w:rFonts w:ascii="Times New Roman" w:hAnsi="Times New Roman" w:cs="Times New Roman"/>
                <w:iCs/>
                <w:color w:val="000000"/>
                <w:sz w:val="24"/>
                <w:szCs w:val="24"/>
              </w:rPr>
              <w:t xml:space="preserve"> as well as GEF/ME/C</w:t>
            </w:r>
            <w:r w:rsidR="008E1C37">
              <w:rPr>
                <w:rFonts w:ascii="Times New Roman" w:hAnsi="Times New Roman" w:cs="Times New Roman"/>
                <w:iCs/>
                <w:color w:val="000000"/>
                <w:sz w:val="24"/>
                <w:szCs w:val="24"/>
              </w:rPr>
              <w:t>.46/07</w:t>
            </w:r>
            <w:r w:rsidR="009C4944">
              <w:rPr>
                <w:rFonts w:ascii="Times New Roman" w:hAnsi="Times New Roman" w:cs="Times New Roman"/>
                <w:iCs/>
                <w:color w:val="000000"/>
                <w:sz w:val="24"/>
                <w:szCs w:val="24"/>
              </w:rPr>
              <w:t>,</w:t>
            </w:r>
            <w:r w:rsidR="00C55ADB" w:rsidRPr="00C55ADB">
              <w:rPr>
                <w:rFonts w:ascii="Times New Roman" w:hAnsi="Times New Roman" w:cs="Times New Roman"/>
                <w:iCs/>
                <w:color w:val="000000"/>
                <w:sz w:val="24"/>
                <w:szCs w:val="24"/>
              </w:rPr>
              <w:t xml:space="preserve"> </w:t>
            </w:r>
            <w:r w:rsidR="009C4944" w:rsidRPr="009C4944">
              <w:rPr>
                <w:rFonts w:ascii="Times New Roman" w:hAnsi="Times New Roman" w:cs="Times New Roman"/>
                <w:b/>
                <w:i/>
                <w:iCs/>
                <w:color w:val="000000"/>
                <w:sz w:val="24"/>
                <w:szCs w:val="24"/>
              </w:rPr>
              <w:t>“</w:t>
            </w:r>
            <w:r w:rsidR="00C55ADB" w:rsidRPr="009C4944">
              <w:rPr>
                <w:rFonts w:ascii="Times New Roman" w:hAnsi="Times New Roman" w:cs="Times New Roman"/>
                <w:b/>
                <w:i/>
                <w:iCs/>
                <w:color w:val="000000"/>
                <w:sz w:val="24"/>
                <w:szCs w:val="24"/>
              </w:rPr>
              <w:t xml:space="preserve">Management Response to the </w:t>
            </w:r>
            <w:r w:rsidR="000C583A">
              <w:rPr>
                <w:rFonts w:ascii="Times New Roman" w:hAnsi="Times New Roman" w:cs="Times New Roman"/>
                <w:b/>
                <w:i/>
                <w:iCs/>
                <w:color w:val="000000"/>
                <w:sz w:val="24"/>
                <w:szCs w:val="24"/>
              </w:rPr>
              <w:t xml:space="preserve">Report of the </w:t>
            </w:r>
            <w:r w:rsidR="00C55ADB" w:rsidRPr="009C4944">
              <w:rPr>
                <w:rFonts w:ascii="Times New Roman" w:hAnsi="Times New Roman" w:cs="Times New Roman"/>
                <w:b/>
                <w:i/>
                <w:iCs/>
                <w:color w:val="000000"/>
                <w:sz w:val="24"/>
                <w:szCs w:val="24"/>
              </w:rPr>
              <w:t>Second Professional Peer Review</w:t>
            </w:r>
            <w:r w:rsidR="000C583A">
              <w:rPr>
                <w:rFonts w:ascii="Times New Roman" w:hAnsi="Times New Roman" w:cs="Times New Roman"/>
                <w:b/>
                <w:i/>
                <w:iCs/>
                <w:color w:val="000000"/>
                <w:sz w:val="24"/>
                <w:szCs w:val="24"/>
              </w:rPr>
              <w:t xml:space="preserve"> of the GEF Evaluation Function</w:t>
            </w:r>
            <w:r w:rsidR="00C55ADB" w:rsidRPr="009C4944">
              <w:rPr>
                <w:rFonts w:ascii="Times New Roman" w:hAnsi="Times New Roman" w:cs="Times New Roman"/>
                <w:b/>
                <w:i/>
                <w:iCs/>
                <w:color w:val="000000"/>
                <w:sz w:val="24"/>
                <w:szCs w:val="24"/>
              </w:rPr>
              <w:t>,</w:t>
            </w:r>
            <w:r w:rsidR="009C4944" w:rsidRPr="009C4944">
              <w:rPr>
                <w:rFonts w:ascii="Times New Roman" w:hAnsi="Times New Roman" w:cs="Times New Roman"/>
                <w:b/>
                <w:i/>
                <w:iCs/>
                <w:color w:val="000000"/>
                <w:sz w:val="24"/>
                <w:szCs w:val="24"/>
              </w:rPr>
              <w:t>”</w:t>
            </w:r>
            <w:r w:rsidR="00C55ADB">
              <w:rPr>
                <w:rFonts w:ascii="Times New Roman" w:hAnsi="Times New Roman" w:cs="Times New Roman"/>
                <w:iCs/>
                <w:color w:val="000000"/>
                <w:sz w:val="24"/>
                <w:szCs w:val="24"/>
              </w:rPr>
              <w:t xml:space="preserve"> request</w:t>
            </w:r>
            <w:r w:rsidR="000C583A">
              <w:rPr>
                <w:rFonts w:ascii="Times New Roman" w:hAnsi="Times New Roman" w:cs="Times New Roman"/>
                <w:iCs/>
                <w:color w:val="000000"/>
                <w:sz w:val="24"/>
                <w:szCs w:val="24"/>
              </w:rPr>
              <w:t>s</w:t>
            </w:r>
            <w:r w:rsidR="00C55ADB" w:rsidRPr="00C55ADB">
              <w:rPr>
                <w:rFonts w:ascii="Times New Roman" w:hAnsi="Times New Roman" w:cs="Times New Roman"/>
                <w:iCs/>
                <w:color w:val="000000"/>
                <w:sz w:val="24"/>
                <w:szCs w:val="24"/>
              </w:rPr>
              <w:t xml:space="preserve"> the Independent Evaluation Office, in consultation with the Secretari</w:t>
            </w:r>
            <w:r w:rsidR="00C55ADB">
              <w:rPr>
                <w:rFonts w:ascii="Times New Roman" w:hAnsi="Times New Roman" w:cs="Times New Roman"/>
                <w:iCs/>
                <w:color w:val="000000"/>
                <w:sz w:val="24"/>
                <w:szCs w:val="24"/>
              </w:rPr>
              <w:t xml:space="preserve">at, STAP and the GEF Agencies, </w:t>
            </w:r>
            <w:r w:rsidR="00C55ADB" w:rsidRPr="00C55ADB">
              <w:rPr>
                <w:rFonts w:ascii="Times New Roman" w:hAnsi="Times New Roman" w:cs="Times New Roman"/>
                <w:iCs/>
                <w:color w:val="000000"/>
                <w:sz w:val="24"/>
                <w:szCs w:val="24"/>
              </w:rPr>
              <w:t xml:space="preserve">to take the findings and recommendations of the peer review, as well as comments made during the Council meeting, into account when preparing the Work </w:t>
            </w:r>
            <w:r w:rsidR="00C55ADB">
              <w:rPr>
                <w:rFonts w:ascii="Times New Roman" w:hAnsi="Times New Roman" w:cs="Times New Roman"/>
                <w:iCs/>
                <w:color w:val="000000"/>
                <w:sz w:val="24"/>
                <w:szCs w:val="24"/>
              </w:rPr>
              <w:t>Program of the Office for GEF-6</w:t>
            </w:r>
            <w:r w:rsidR="0053214A" w:rsidRPr="00C55ADB">
              <w:rPr>
                <w:rFonts w:ascii="Times New Roman" w:hAnsi="Times New Roman" w:cs="Times New Roman"/>
                <w:color w:val="000000"/>
                <w:sz w:val="24"/>
                <w:szCs w:val="24"/>
              </w:rPr>
              <w:t xml:space="preserve">.   </w:t>
            </w:r>
          </w:p>
          <w:p w14:paraId="5AC5245C" w14:textId="77777777" w:rsidR="0053214A" w:rsidRDefault="0053214A" w:rsidP="003F6B42">
            <w:pPr>
              <w:jc w:val="both"/>
              <w:rPr>
                <w:rFonts w:ascii="Times New Roman" w:hAnsi="Times New Roman" w:cs="Times New Roman"/>
                <w:b/>
                <w:color w:val="000000"/>
                <w:sz w:val="24"/>
                <w:szCs w:val="24"/>
              </w:rPr>
            </w:pPr>
          </w:p>
        </w:tc>
      </w:tr>
    </w:tbl>
    <w:p w14:paraId="15DA456D" w14:textId="77777777" w:rsidR="0053214A" w:rsidRDefault="0053214A" w:rsidP="003F6B42">
      <w:pPr>
        <w:pStyle w:val="ListParagraph"/>
        <w:jc w:val="both"/>
        <w:rPr>
          <w:rFonts w:ascii="Times New Roman" w:hAnsi="Times New Roman" w:cs="Times New Roman"/>
          <w:b/>
          <w:color w:val="000000"/>
          <w:sz w:val="24"/>
          <w:szCs w:val="24"/>
        </w:rPr>
      </w:pPr>
    </w:p>
    <w:p w14:paraId="71A6289B" w14:textId="77777777" w:rsidR="00AC7A22" w:rsidRDefault="00AC7A22" w:rsidP="003F6B42">
      <w:pPr>
        <w:pStyle w:val="ListParagraph"/>
        <w:jc w:val="both"/>
        <w:rPr>
          <w:rFonts w:ascii="Times New Roman" w:hAnsi="Times New Roman" w:cs="Times New Roman"/>
          <w:b/>
          <w:color w:val="000000"/>
          <w:sz w:val="24"/>
          <w:szCs w:val="24"/>
        </w:rPr>
        <w:sectPr w:rsidR="00AC7A22" w:rsidSect="004603F0">
          <w:footerReference w:type="default" r:id="rId11"/>
          <w:pgSz w:w="12240" w:h="15840"/>
          <w:pgMar w:top="1440" w:right="1440" w:bottom="900" w:left="1440" w:header="720" w:footer="720" w:gutter="0"/>
          <w:pgNumType w:start="1"/>
          <w:cols w:space="720"/>
          <w:titlePg/>
          <w:docGrid w:linePitch="360"/>
        </w:sectPr>
      </w:pPr>
    </w:p>
    <w:p w14:paraId="0E70C37D" w14:textId="77777777" w:rsidR="00322195" w:rsidRPr="002105BA" w:rsidRDefault="00322195" w:rsidP="00322195">
      <w:pPr>
        <w:pStyle w:val="Heading1"/>
        <w:spacing w:before="120"/>
        <w:jc w:val="both"/>
        <w:rPr>
          <w:rFonts w:ascii="Times New Roman" w:hAnsi="Times New Roman" w:cs="Times New Roman"/>
        </w:rPr>
      </w:pPr>
      <w:bookmarkStart w:id="0" w:name="_Toc385412358"/>
      <w:r w:rsidRPr="002105BA">
        <w:rPr>
          <w:rFonts w:ascii="Times New Roman" w:hAnsi="Times New Roman" w:cs="Times New Roman"/>
        </w:rPr>
        <w:lastRenderedPageBreak/>
        <w:t>Executive Summary</w:t>
      </w:r>
      <w:bookmarkEnd w:id="0"/>
    </w:p>
    <w:p w14:paraId="17084B95" w14:textId="77777777" w:rsidR="00322195" w:rsidRDefault="00322195" w:rsidP="009C4944">
      <w:pPr>
        <w:pStyle w:val="ListParagraph"/>
        <w:autoSpaceDE w:val="0"/>
        <w:autoSpaceDN w:val="0"/>
        <w:adjustRightInd w:val="0"/>
        <w:spacing w:before="240" w:after="240" w:line="240" w:lineRule="auto"/>
        <w:ind w:left="0" w:firstLine="720"/>
        <w:contextualSpacing w:val="0"/>
        <w:jc w:val="both"/>
        <w:rPr>
          <w:rFonts w:ascii="Times New Roman" w:hAnsi="Times New Roman" w:cs="Times New Roman"/>
          <w:lang w:val="en-GB"/>
        </w:rPr>
      </w:pPr>
      <w:r w:rsidRPr="00426CF3">
        <w:rPr>
          <w:rFonts w:ascii="Times New Roman" w:hAnsi="Times New Roman" w:cs="Times New Roman"/>
          <w:lang w:val="en-GB"/>
        </w:rPr>
        <w:t>This is the</w:t>
      </w:r>
      <w:r w:rsidRPr="00322195">
        <w:rPr>
          <w:rFonts w:ascii="Times New Roman" w:hAnsi="Times New Roman" w:cs="Times New Roman"/>
          <w:lang w:val="en-GB"/>
        </w:rPr>
        <w:t xml:space="preserve"> second </w:t>
      </w:r>
      <w:r w:rsidR="00426CF3">
        <w:rPr>
          <w:rFonts w:ascii="Times New Roman" w:hAnsi="Times New Roman" w:cs="Times New Roman"/>
          <w:lang w:val="en-GB"/>
        </w:rPr>
        <w:t xml:space="preserve">Professional </w:t>
      </w:r>
      <w:r w:rsidRPr="00322195">
        <w:rPr>
          <w:rFonts w:ascii="Times New Roman" w:hAnsi="Times New Roman" w:cs="Times New Roman"/>
          <w:lang w:val="en-GB"/>
        </w:rPr>
        <w:t xml:space="preserve">Peer Review of the GEF </w:t>
      </w:r>
      <w:r w:rsidR="003B06D3" w:rsidRPr="00322195">
        <w:rPr>
          <w:rFonts w:ascii="Times New Roman" w:hAnsi="Times New Roman" w:cs="Times New Roman"/>
          <w:lang w:val="en-GB"/>
        </w:rPr>
        <w:t>IEO, which</w:t>
      </w:r>
      <w:r w:rsidRPr="00322195">
        <w:rPr>
          <w:rFonts w:ascii="Times New Roman" w:hAnsi="Times New Roman" w:cs="Times New Roman"/>
          <w:lang w:val="en-GB"/>
        </w:rPr>
        <w:t xml:space="preserve"> was conducted from January to April 2014.</w:t>
      </w:r>
    </w:p>
    <w:p w14:paraId="34485D4F" w14:textId="77777777" w:rsidR="00322195" w:rsidRDefault="00322195" w:rsidP="009C4944">
      <w:pPr>
        <w:pStyle w:val="ListParagraph"/>
        <w:autoSpaceDE w:val="0"/>
        <w:autoSpaceDN w:val="0"/>
        <w:adjustRightInd w:val="0"/>
        <w:spacing w:before="240" w:after="240" w:line="240" w:lineRule="auto"/>
        <w:ind w:left="0" w:firstLine="720"/>
        <w:jc w:val="both"/>
        <w:rPr>
          <w:rFonts w:ascii="Times New Roman" w:hAnsi="Times New Roman" w:cs="Times New Roman"/>
          <w:lang w:val="en-GB"/>
        </w:rPr>
      </w:pPr>
      <w:r w:rsidRPr="00322195">
        <w:rPr>
          <w:rFonts w:ascii="Times New Roman" w:hAnsi="Times New Roman" w:cs="Times New Roman"/>
          <w:lang w:val="en-GB"/>
        </w:rPr>
        <w:t>The Panel was impressed by what the IEO has achieved. The current Director has succeeded in establishing and protecting a strong and independent GEF evaluation office thereby performing the accountability function very well. The IEO has produced a large number of evaluation products assessing a wide range of GEF activities, thereby meeting the accountability requirements and expa</w:t>
      </w:r>
      <w:r w:rsidR="003B06D3">
        <w:rPr>
          <w:rFonts w:ascii="Times New Roman" w:hAnsi="Times New Roman" w:cs="Times New Roman"/>
          <w:lang w:val="en-GB"/>
        </w:rPr>
        <w:t>nding the knowledge of GEF focal</w:t>
      </w:r>
      <w:r w:rsidRPr="00322195">
        <w:rPr>
          <w:rFonts w:ascii="Times New Roman" w:hAnsi="Times New Roman" w:cs="Times New Roman"/>
          <w:lang w:val="en-GB"/>
        </w:rPr>
        <w:t xml:space="preserve"> areas. The IEO has demonstrated leadership and innovation in the evaluation community and has contributed to the development of new evaluation methods. </w:t>
      </w:r>
    </w:p>
    <w:p w14:paraId="573072CB" w14:textId="77777777" w:rsidR="00322195" w:rsidRDefault="00322195" w:rsidP="009C4944">
      <w:pPr>
        <w:pStyle w:val="ListParagraph"/>
        <w:autoSpaceDE w:val="0"/>
        <w:autoSpaceDN w:val="0"/>
        <w:adjustRightInd w:val="0"/>
        <w:spacing w:before="240" w:after="240" w:line="240" w:lineRule="auto"/>
        <w:ind w:left="0"/>
        <w:jc w:val="both"/>
        <w:rPr>
          <w:rFonts w:ascii="Times New Roman" w:hAnsi="Times New Roman" w:cs="Times New Roman"/>
          <w:lang w:val="en-GB"/>
        </w:rPr>
      </w:pPr>
    </w:p>
    <w:p w14:paraId="78B0C071" w14:textId="77777777" w:rsidR="00322195" w:rsidRDefault="00322195" w:rsidP="009C4944">
      <w:pPr>
        <w:pStyle w:val="ListParagraph"/>
        <w:autoSpaceDE w:val="0"/>
        <w:autoSpaceDN w:val="0"/>
        <w:adjustRightInd w:val="0"/>
        <w:spacing w:before="240" w:after="0" w:line="240" w:lineRule="auto"/>
        <w:ind w:left="0" w:firstLine="720"/>
        <w:jc w:val="both"/>
        <w:rPr>
          <w:rFonts w:ascii="Times New Roman" w:hAnsi="Times New Roman" w:cs="Times New Roman"/>
          <w:lang w:val="en-GB"/>
        </w:rPr>
      </w:pPr>
      <w:r w:rsidRPr="00322195">
        <w:rPr>
          <w:rFonts w:ascii="Times New Roman" w:hAnsi="Times New Roman" w:cs="Times New Roman"/>
          <w:lang w:val="en-GB"/>
        </w:rPr>
        <w:t xml:space="preserve">The Panel also identified a number of areas that may require attention in order to harvest the full potential of the evaluation function. The Panel found that the IEO efforts to ensure the accountability function of evaluation were more successful than efforts to ensure the learning dimension. As such, the Panel agrees with the IEO self-assessment prepared for this Review, which identified learning as the challenge for the future. </w:t>
      </w:r>
    </w:p>
    <w:p w14:paraId="2FD3A211" w14:textId="77777777" w:rsidR="00426CF3" w:rsidRPr="00426CF3" w:rsidRDefault="00426CF3" w:rsidP="00426CF3">
      <w:pPr>
        <w:pStyle w:val="ListParagraph"/>
        <w:rPr>
          <w:rFonts w:ascii="Times New Roman" w:hAnsi="Times New Roman" w:cs="Times New Roman"/>
          <w:lang w:val="en-GB"/>
        </w:rPr>
      </w:pPr>
    </w:p>
    <w:p w14:paraId="64FD391F" w14:textId="77777777" w:rsidR="00322195" w:rsidRPr="00426CF3" w:rsidRDefault="00322195" w:rsidP="009C4944">
      <w:pPr>
        <w:pStyle w:val="ListParagraph"/>
        <w:autoSpaceDE w:val="0"/>
        <w:autoSpaceDN w:val="0"/>
        <w:adjustRightInd w:val="0"/>
        <w:spacing w:before="240" w:after="0" w:line="240" w:lineRule="auto"/>
        <w:ind w:left="0" w:firstLine="720"/>
        <w:jc w:val="both"/>
        <w:rPr>
          <w:rFonts w:ascii="Times New Roman" w:hAnsi="Times New Roman" w:cs="Times New Roman"/>
          <w:lang w:val="en-GB"/>
        </w:rPr>
      </w:pPr>
      <w:r w:rsidRPr="00426CF3">
        <w:rPr>
          <w:rFonts w:ascii="Times New Roman" w:hAnsi="Times New Roman" w:cs="Times New Roman"/>
          <w:lang w:val="en-GB"/>
        </w:rPr>
        <w:t xml:space="preserve">The Panel is inclined to make a few suggestions to strengthen the GEF evaluation function in order to enhance the utility of its evaluation results. </w:t>
      </w:r>
    </w:p>
    <w:p w14:paraId="61853705" w14:textId="77777777" w:rsidR="00322195" w:rsidRPr="00E92294" w:rsidRDefault="00322195" w:rsidP="00426CF3">
      <w:pPr>
        <w:pStyle w:val="ListParagraph"/>
        <w:numPr>
          <w:ilvl w:val="0"/>
          <w:numId w:val="49"/>
        </w:numPr>
        <w:autoSpaceDE w:val="0"/>
        <w:autoSpaceDN w:val="0"/>
        <w:adjustRightInd w:val="0"/>
        <w:spacing w:before="240" w:after="0" w:line="240" w:lineRule="auto"/>
        <w:contextualSpacing w:val="0"/>
        <w:rPr>
          <w:rFonts w:ascii="Times New Roman" w:hAnsi="Times New Roman" w:cs="Times New Roman"/>
          <w:lang w:val="en-GB"/>
        </w:rPr>
      </w:pPr>
      <w:r w:rsidRPr="00E92294">
        <w:rPr>
          <w:rFonts w:ascii="Times New Roman" w:hAnsi="Times New Roman" w:cs="Times New Roman"/>
          <w:lang w:val="en-GB"/>
        </w:rPr>
        <w:t xml:space="preserve">While maintaining the established independence will be essential for the evaluation function, the Office ought to engage in a different more meaningful manner with the GEF Secretariat and GEF Agencies in order to identify the demand for evaluation and to assure that final products are timely and are owned by the GEF network.  </w:t>
      </w:r>
    </w:p>
    <w:p w14:paraId="4E9CB613" w14:textId="77777777" w:rsidR="00322195" w:rsidRPr="00E92294" w:rsidRDefault="00322195" w:rsidP="00426CF3">
      <w:pPr>
        <w:pStyle w:val="ListParagraph"/>
        <w:numPr>
          <w:ilvl w:val="0"/>
          <w:numId w:val="49"/>
        </w:numPr>
        <w:autoSpaceDE w:val="0"/>
        <w:autoSpaceDN w:val="0"/>
        <w:adjustRightInd w:val="0"/>
        <w:spacing w:before="240" w:after="0" w:line="240" w:lineRule="auto"/>
        <w:contextualSpacing w:val="0"/>
        <w:rPr>
          <w:rFonts w:ascii="Times New Roman" w:hAnsi="Times New Roman" w:cs="Times New Roman"/>
          <w:lang w:val="en-GB"/>
        </w:rPr>
      </w:pPr>
      <w:r w:rsidRPr="00E92294">
        <w:rPr>
          <w:rFonts w:ascii="Times New Roman" w:hAnsi="Times New Roman" w:cs="Times New Roman"/>
          <w:lang w:val="en-GB"/>
        </w:rPr>
        <w:t xml:space="preserve">The Panel suggests that prior to establishing its work programmes the IEO widely consults with stakeholders about their needs and priorities. </w:t>
      </w:r>
    </w:p>
    <w:p w14:paraId="6D01C905" w14:textId="77777777" w:rsidR="00322195" w:rsidRPr="00E92294" w:rsidRDefault="00322195" w:rsidP="00426CF3">
      <w:pPr>
        <w:pStyle w:val="ListParagraph"/>
        <w:numPr>
          <w:ilvl w:val="0"/>
          <w:numId w:val="49"/>
        </w:numPr>
        <w:autoSpaceDE w:val="0"/>
        <w:autoSpaceDN w:val="0"/>
        <w:adjustRightInd w:val="0"/>
        <w:spacing w:before="240" w:after="0" w:line="240" w:lineRule="auto"/>
        <w:contextualSpacing w:val="0"/>
        <w:rPr>
          <w:rFonts w:ascii="Times New Roman" w:hAnsi="Times New Roman" w:cs="Times New Roman"/>
          <w:lang w:val="en-GB"/>
        </w:rPr>
      </w:pPr>
      <w:r w:rsidRPr="00E92294">
        <w:rPr>
          <w:rFonts w:ascii="Times New Roman" w:hAnsi="Times New Roman" w:cs="Times New Roman"/>
          <w:lang w:val="en-GB"/>
        </w:rPr>
        <w:t xml:space="preserve">The Panel would like to encourage the GEF Council to have more strategic discussion on the </w:t>
      </w:r>
      <w:r>
        <w:rPr>
          <w:rFonts w:ascii="Times New Roman" w:hAnsi="Times New Roman" w:cs="Times New Roman"/>
          <w:lang w:val="en-GB"/>
        </w:rPr>
        <w:t xml:space="preserve">IEO </w:t>
      </w:r>
      <w:r w:rsidRPr="00E92294">
        <w:rPr>
          <w:rFonts w:ascii="Times New Roman" w:hAnsi="Times New Roman" w:cs="Times New Roman"/>
          <w:lang w:val="en-GB"/>
        </w:rPr>
        <w:t xml:space="preserve">work programme (subjects to be evaluated). The GEF Council may also want to consider finding a new mechanism to have more in-depth engagement with the IEO in particular also on evaluation reports and their findings. </w:t>
      </w:r>
    </w:p>
    <w:p w14:paraId="7889C803" w14:textId="77777777" w:rsidR="00322195" w:rsidRPr="00E92294" w:rsidRDefault="00322195" w:rsidP="00426CF3">
      <w:pPr>
        <w:pStyle w:val="ListParagraph"/>
        <w:numPr>
          <w:ilvl w:val="0"/>
          <w:numId w:val="49"/>
        </w:numPr>
        <w:autoSpaceDE w:val="0"/>
        <w:autoSpaceDN w:val="0"/>
        <w:adjustRightInd w:val="0"/>
        <w:spacing w:before="240" w:after="0" w:line="240" w:lineRule="auto"/>
        <w:ind w:left="714" w:hanging="357"/>
        <w:contextualSpacing w:val="0"/>
        <w:rPr>
          <w:rFonts w:ascii="Times New Roman" w:hAnsi="Times New Roman" w:cs="Times New Roman"/>
          <w:lang w:val="en-GB"/>
        </w:rPr>
      </w:pPr>
      <w:r w:rsidRPr="00E92294">
        <w:rPr>
          <w:rFonts w:ascii="Times New Roman" w:hAnsi="Times New Roman" w:cs="Times New Roman"/>
          <w:lang w:val="en-GB"/>
        </w:rPr>
        <w:t>The Panel suggests reviewing the IEO’s product mix and prioritisation according to the demand from stakeholders. Future evaluations ought to be planned more selectively based on relevance and timeliness and less by the four work streams. Possibly, this can have implications on the size and compositions of the teams in the IEO.</w:t>
      </w:r>
    </w:p>
    <w:p w14:paraId="58CB1D64" w14:textId="77777777" w:rsidR="00322195" w:rsidRPr="00E92294" w:rsidRDefault="00322195" w:rsidP="00426CF3">
      <w:pPr>
        <w:pStyle w:val="ListParagraph"/>
        <w:numPr>
          <w:ilvl w:val="0"/>
          <w:numId w:val="49"/>
        </w:numPr>
        <w:autoSpaceDE w:val="0"/>
        <w:autoSpaceDN w:val="0"/>
        <w:adjustRightInd w:val="0"/>
        <w:spacing w:before="240" w:after="0" w:line="240" w:lineRule="auto"/>
        <w:ind w:left="714" w:hanging="357"/>
        <w:contextualSpacing w:val="0"/>
        <w:rPr>
          <w:rFonts w:ascii="Times New Roman" w:hAnsi="Times New Roman" w:cs="Times New Roman"/>
          <w:lang w:val="en-GB"/>
        </w:rPr>
      </w:pPr>
      <w:r w:rsidRPr="00E92294">
        <w:rPr>
          <w:rFonts w:ascii="Times New Roman" w:hAnsi="Times New Roman" w:cs="Times New Roman"/>
          <w:lang w:val="en-GB"/>
        </w:rPr>
        <w:t xml:space="preserve">IEO may also consider reducing the number of evaluation reports. Fewer products will also reduce the burden on the GEF system and the IEO, which is under considerable delivery pressure. </w:t>
      </w:r>
    </w:p>
    <w:p w14:paraId="03335A60" w14:textId="77777777" w:rsidR="00322195" w:rsidRPr="00E92294" w:rsidRDefault="00322195" w:rsidP="00426CF3">
      <w:pPr>
        <w:pStyle w:val="ListParagraph"/>
        <w:numPr>
          <w:ilvl w:val="0"/>
          <w:numId w:val="49"/>
        </w:numPr>
        <w:autoSpaceDE w:val="0"/>
        <w:autoSpaceDN w:val="0"/>
        <w:adjustRightInd w:val="0"/>
        <w:spacing w:before="240" w:after="0" w:line="240" w:lineRule="auto"/>
        <w:ind w:left="714" w:hanging="357"/>
        <w:contextualSpacing w:val="0"/>
        <w:rPr>
          <w:rFonts w:ascii="Times New Roman" w:hAnsi="Times New Roman" w:cs="Times New Roman"/>
          <w:lang w:val="en-GB"/>
        </w:rPr>
      </w:pPr>
      <w:r w:rsidRPr="00E92294">
        <w:rPr>
          <w:rFonts w:ascii="Times New Roman" w:hAnsi="Times New Roman" w:cs="Times New Roman"/>
          <w:lang w:val="en-GB"/>
        </w:rPr>
        <w:t xml:space="preserve">Also during evaluations, the IEO should move from perceived pro-forma consultations with stakeholders to in-depth engagement with stakeholders on </w:t>
      </w:r>
      <w:proofErr w:type="spellStart"/>
      <w:r w:rsidRPr="00E92294">
        <w:rPr>
          <w:rFonts w:ascii="Times New Roman" w:hAnsi="Times New Roman" w:cs="Times New Roman"/>
          <w:lang w:val="en-GB"/>
        </w:rPr>
        <w:t>ToRs</w:t>
      </w:r>
      <w:proofErr w:type="spellEnd"/>
      <w:r w:rsidRPr="00E92294">
        <w:rPr>
          <w:rFonts w:ascii="Times New Roman" w:hAnsi="Times New Roman" w:cs="Times New Roman"/>
          <w:lang w:val="en-GB"/>
        </w:rPr>
        <w:t xml:space="preserve">, approach papers, draft reports, draft recommendations, etc. </w:t>
      </w:r>
    </w:p>
    <w:p w14:paraId="641ECE91" w14:textId="77777777" w:rsidR="00322195" w:rsidRPr="00E92294" w:rsidRDefault="00322195" w:rsidP="00426CF3">
      <w:pPr>
        <w:pStyle w:val="ListParagraph"/>
        <w:numPr>
          <w:ilvl w:val="0"/>
          <w:numId w:val="49"/>
        </w:numPr>
        <w:autoSpaceDE w:val="0"/>
        <w:autoSpaceDN w:val="0"/>
        <w:adjustRightInd w:val="0"/>
        <w:spacing w:before="240" w:after="0" w:line="240" w:lineRule="auto"/>
        <w:ind w:left="714" w:hanging="357"/>
        <w:contextualSpacing w:val="0"/>
        <w:rPr>
          <w:rFonts w:ascii="Times New Roman" w:hAnsi="Times New Roman" w:cs="Times New Roman"/>
          <w:lang w:val="en-GB"/>
        </w:rPr>
      </w:pPr>
      <w:r w:rsidRPr="00E92294">
        <w:rPr>
          <w:rFonts w:ascii="Times New Roman" w:hAnsi="Times New Roman" w:cs="Times New Roman"/>
          <w:lang w:val="en-GB"/>
        </w:rPr>
        <w:t xml:space="preserve">Most importantly, the IEO ought to make sure that the learning loop is closed after an evaluation is completed and results from evaluations have actually been absorbed by key actors. This may require more face-to-face interactions. </w:t>
      </w:r>
    </w:p>
    <w:p w14:paraId="0CE78BA4" w14:textId="77777777" w:rsidR="00322195" w:rsidRPr="00E92294" w:rsidRDefault="00322195" w:rsidP="00426CF3">
      <w:pPr>
        <w:pStyle w:val="ListParagraph"/>
        <w:numPr>
          <w:ilvl w:val="0"/>
          <w:numId w:val="49"/>
        </w:numPr>
        <w:autoSpaceDE w:val="0"/>
        <w:autoSpaceDN w:val="0"/>
        <w:adjustRightInd w:val="0"/>
        <w:spacing w:before="240" w:after="0" w:line="240" w:lineRule="auto"/>
        <w:ind w:left="714" w:hanging="357"/>
        <w:contextualSpacing w:val="0"/>
        <w:rPr>
          <w:rFonts w:ascii="Times New Roman" w:hAnsi="Times New Roman" w:cs="Times New Roman"/>
          <w:lang w:val="en-GB"/>
        </w:rPr>
      </w:pPr>
      <w:r w:rsidRPr="00E92294">
        <w:rPr>
          <w:rFonts w:ascii="Times New Roman" w:hAnsi="Times New Roman" w:cs="Times New Roman"/>
          <w:lang w:val="en-GB"/>
        </w:rPr>
        <w:lastRenderedPageBreak/>
        <w:t xml:space="preserve">The Panel suggests that the GEF assess the Management Action Record (MAR) tool with a view to make it a more useful management instrument. </w:t>
      </w:r>
    </w:p>
    <w:p w14:paraId="29E4B978" w14:textId="77777777" w:rsidR="006F7960" w:rsidRDefault="00322195" w:rsidP="009C4944">
      <w:pPr>
        <w:pStyle w:val="ListParagraph"/>
        <w:spacing w:before="240"/>
        <w:ind w:left="0" w:firstLine="714"/>
        <w:contextualSpacing w:val="0"/>
        <w:jc w:val="both"/>
        <w:rPr>
          <w:rFonts w:ascii="Times New Roman" w:hAnsi="Times New Roman" w:cs="Times New Roman"/>
          <w:lang w:val="en-GB"/>
        </w:rPr>
      </w:pPr>
      <w:r w:rsidRPr="00426CF3">
        <w:rPr>
          <w:rFonts w:ascii="Times New Roman" w:hAnsi="Times New Roman" w:cs="Times New Roman"/>
          <w:lang w:val="en-GB"/>
        </w:rPr>
        <w:t>Finally, the Panel would like to encourage the IEO to continue efforts to measure the environmental impact of GEF funded activities, in par</w:t>
      </w:r>
      <w:r w:rsidR="008526CA">
        <w:rPr>
          <w:rFonts w:ascii="Times New Roman" w:hAnsi="Times New Roman" w:cs="Times New Roman"/>
          <w:lang w:val="en-GB"/>
        </w:rPr>
        <w:t>ticular at the global level.</w:t>
      </w:r>
      <w:r w:rsidRPr="00426CF3">
        <w:rPr>
          <w:rFonts w:ascii="Times New Roman" w:hAnsi="Times New Roman" w:cs="Times New Roman"/>
          <w:lang w:val="en-GB"/>
        </w:rPr>
        <w:t xml:space="preserve"> Efforts should continue to capture ‘hard’ evidence of environmental impact</w:t>
      </w:r>
      <w:r w:rsidR="008526CA">
        <w:rPr>
          <w:rFonts w:ascii="Times New Roman" w:hAnsi="Times New Roman" w:cs="Times New Roman"/>
          <w:lang w:val="en-GB"/>
        </w:rPr>
        <w:t>.</w:t>
      </w:r>
    </w:p>
    <w:p w14:paraId="0AC48EAD" w14:textId="77777777" w:rsidR="009C4944" w:rsidRDefault="008526CA">
      <w:pPr>
        <w:rPr>
          <w:rFonts w:ascii="Times New Roman" w:hAnsi="Times New Roman" w:cs="Times New Roman"/>
          <w:lang w:val="en-GB"/>
        </w:rPr>
        <w:sectPr w:rsidR="009C4944" w:rsidSect="009C4944">
          <w:footerReference w:type="default" r:id="rId12"/>
          <w:footerReference w:type="first" r:id="rId13"/>
          <w:pgSz w:w="12240" w:h="15840"/>
          <w:pgMar w:top="1361" w:right="1440" w:bottom="1361" w:left="1440" w:header="720" w:footer="720" w:gutter="0"/>
          <w:pgNumType w:fmt="lowerRoman" w:start="1"/>
          <w:cols w:space="720"/>
          <w:titlePg/>
          <w:docGrid w:linePitch="360"/>
        </w:sectPr>
      </w:pPr>
      <w:r>
        <w:rPr>
          <w:rFonts w:ascii="Times New Roman" w:hAnsi="Times New Roman" w:cs="Times New Roman"/>
          <w:lang w:val="en-GB"/>
        </w:rPr>
        <w:br w:type="page"/>
      </w:r>
    </w:p>
    <w:p w14:paraId="4CE8E63C" w14:textId="77777777" w:rsidR="008526CA" w:rsidRDefault="008526CA" w:rsidP="008526CA">
      <w:pPr>
        <w:pStyle w:val="ListParagraph"/>
        <w:spacing w:before="240"/>
        <w:ind w:left="0"/>
        <w:contextualSpacing w:val="0"/>
        <w:jc w:val="center"/>
        <w:rPr>
          <w:b/>
          <w:sz w:val="48"/>
          <w:szCs w:val="48"/>
          <w:lang w:val="en-GB"/>
        </w:rPr>
      </w:pPr>
    </w:p>
    <w:p w14:paraId="4BC74BD2" w14:textId="77777777" w:rsidR="007A7983" w:rsidRDefault="007A7983" w:rsidP="008526CA">
      <w:pPr>
        <w:pStyle w:val="ListParagraph"/>
        <w:spacing w:before="240"/>
        <w:ind w:left="0"/>
        <w:contextualSpacing w:val="0"/>
        <w:jc w:val="center"/>
        <w:rPr>
          <w:b/>
          <w:sz w:val="48"/>
          <w:szCs w:val="48"/>
          <w:lang w:val="en-GB"/>
        </w:rPr>
      </w:pPr>
    </w:p>
    <w:p w14:paraId="37B4A6C8" w14:textId="77777777" w:rsidR="007A7983" w:rsidRDefault="007A7983" w:rsidP="008526CA">
      <w:pPr>
        <w:pStyle w:val="ListParagraph"/>
        <w:spacing w:before="240"/>
        <w:ind w:left="0"/>
        <w:contextualSpacing w:val="0"/>
        <w:jc w:val="center"/>
        <w:rPr>
          <w:b/>
          <w:sz w:val="48"/>
          <w:szCs w:val="48"/>
          <w:lang w:val="en-GB"/>
        </w:rPr>
      </w:pPr>
    </w:p>
    <w:p w14:paraId="1DD567D0" w14:textId="77777777" w:rsidR="008526CA" w:rsidRPr="008526CA" w:rsidRDefault="008526CA" w:rsidP="008526CA">
      <w:pPr>
        <w:pStyle w:val="ListParagraph"/>
        <w:spacing w:before="240"/>
        <w:ind w:left="0"/>
        <w:contextualSpacing w:val="0"/>
        <w:jc w:val="center"/>
        <w:rPr>
          <w:b/>
          <w:sz w:val="48"/>
          <w:szCs w:val="48"/>
          <w:lang w:val="en-GB"/>
        </w:rPr>
      </w:pPr>
      <w:r w:rsidRPr="008526CA">
        <w:rPr>
          <w:b/>
          <w:sz w:val="48"/>
          <w:szCs w:val="48"/>
          <w:lang w:val="en-GB"/>
        </w:rPr>
        <w:t>Second Professional Peer Review of the GEF Evaluation Function</w:t>
      </w:r>
    </w:p>
    <w:p w14:paraId="1EFC4C23" w14:textId="77777777" w:rsidR="008526CA" w:rsidRPr="008526CA" w:rsidRDefault="008526CA" w:rsidP="008526CA">
      <w:pPr>
        <w:pStyle w:val="ListParagraph"/>
        <w:spacing w:before="240"/>
        <w:ind w:left="0"/>
        <w:contextualSpacing w:val="0"/>
        <w:jc w:val="center"/>
        <w:rPr>
          <w:b/>
          <w:sz w:val="48"/>
          <w:szCs w:val="48"/>
          <w:lang w:val="en-GB"/>
        </w:rPr>
      </w:pPr>
      <w:r w:rsidRPr="008526CA">
        <w:rPr>
          <w:b/>
          <w:sz w:val="48"/>
          <w:szCs w:val="48"/>
          <w:lang w:val="en-GB"/>
        </w:rPr>
        <w:t>Report of the Peer Review Panel</w:t>
      </w:r>
    </w:p>
    <w:p w14:paraId="5001AFAF" w14:textId="77777777" w:rsidR="008526CA" w:rsidRPr="00426CF3" w:rsidRDefault="008526CA" w:rsidP="008526CA">
      <w:pPr>
        <w:pStyle w:val="ListParagraph"/>
        <w:spacing w:before="240"/>
        <w:ind w:left="0" w:firstLine="714"/>
        <w:contextualSpacing w:val="0"/>
        <w:rPr>
          <w:lang w:val="en-GB"/>
        </w:rPr>
      </w:pPr>
    </w:p>
    <w:p w14:paraId="6BBDA5A9" w14:textId="77777777" w:rsidR="00426CF3" w:rsidRDefault="00426CF3">
      <w:pPr>
        <w:rPr>
          <w:lang w:val="en-GB"/>
        </w:rPr>
      </w:pPr>
      <w:r>
        <w:rPr>
          <w:lang w:val="en-GB"/>
        </w:rPr>
        <w:br w:type="page"/>
      </w:r>
    </w:p>
    <w:p w14:paraId="65894379" w14:textId="77777777" w:rsidR="006F7960" w:rsidRPr="00961573" w:rsidRDefault="006F7960" w:rsidP="006F7960">
      <w:pPr>
        <w:rPr>
          <w:lang w:val="en-GB"/>
        </w:rPr>
      </w:pPr>
    </w:p>
    <w:p w14:paraId="5DEE5531" w14:textId="77777777" w:rsidR="006F7960" w:rsidRPr="00CC49F5" w:rsidRDefault="006F7960" w:rsidP="006F7960">
      <w:pPr>
        <w:rPr>
          <w:vanish/>
        </w:rPr>
      </w:pPr>
    </w:p>
    <w:tbl>
      <w:tblPr>
        <w:tblW w:w="0" w:type="auto"/>
        <w:tblLook w:val="04A0" w:firstRow="1" w:lastRow="0" w:firstColumn="1" w:lastColumn="0" w:noHBand="0" w:noVBand="1"/>
      </w:tblPr>
      <w:tblGrid>
        <w:gridCol w:w="2093"/>
        <w:gridCol w:w="7407"/>
      </w:tblGrid>
      <w:tr w:rsidR="006F7960" w:rsidRPr="00952486" w14:paraId="66D0E70D" w14:textId="77777777" w:rsidTr="007E079A">
        <w:tc>
          <w:tcPr>
            <w:tcW w:w="2093" w:type="dxa"/>
            <w:shd w:val="clear" w:color="auto" w:fill="auto"/>
          </w:tcPr>
          <w:p w14:paraId="1B4729A5" w14:textId="77777777" w:rsidR="006F7960" w:rsidRPr="00952486" w:rsidRDefault="006F7960" w:rsidP="007E079A">
            <w:pPr>
              <w:spacing w:before="120" w:after="0" w:line="240" w:lineRule="auto"/>
              <w:rPr>
                <w:rFonts w:ascii="Times New Roman" w:hAnsi="Times New Roman" w:cs="Times New Roman"/>
              </w:rPr>
            </w:pPr>
            <w:r w:rsidRPr="00952486">
              <w:rPr>
                <w:rFonts w:ascii="Times New Roman" w:hAnsi="Times New Roman" w:cs="Times New Roman"/>
              </w:rPr>
              <w:t xml:space="preserve">Target audience </w:t>
            </w:r>
          </w:p>
        </w:tc>
        <w:tc>
          <w:tcPr>
            <w:tcW w:w="7407" w:type="dxa"/>
            <w:shd w:val="clear" w:color="auto" w:fill="auto"/>
          </w:tcPr>
          <w:p w14:paraId="1415678D" w14:textId="77777777" w:rsidR="006F7960" w:rsidRPr="00952486" w:rsidRDefault="006F7960" w:rsidP="007E079A">
            <w:pPr>
              <w:spacing w:before="120" w:after="0" w:line="240" w:lineRule="auto"/>
              <w:jc w:val="both"/>
              <w:rPr>
                <w:rFonts w:ascii="Times New Roman" w:hAnsi="Times New Roman" w:cs="Times New Roman"/>
                <w:lang w:val="en-GB"/>
              </w:rPr>
            </w:pPr>
            <w:r w:rsidRPr="00952486">
              <w:rPr>
                <w:rFonts w:ascii="Times New Roman" w:hAnsi="Times New Roman" w:cs="Times New Roman"/>
                <w:lang w:val="en-GB"/>
              </w:rPr>
              <w:t>The main target audience of this report comprises the GEF Council, the GEF Secretariat, the GEF Independent Evaluation Office (IEO)</w:t>
            </w:r>
            <w:r>
              <w:rPr>
                <w:rFonts w:ascii="Times New Roman" w:hAnsi="Times New Roman" w:cs="Times New Roman"/>
                <w:lang w:val="en-GB"/>
              </w:rPr>
              <w:t>,</w:t>
            </w:r>
            <w:r w:rsidRPr="00952486">
              <w:rPr>
                <w:rFonts w:ascii="Times New Roman" w:hAnsi="Times New Roman" w:cs="Times New Roman"/>
                <w:lang w:val="en-GB"/>
              </w:rPr>
              <w:t xml:space="preserve"> the GEF Agencies (operational units and evaluation offices)</w:t>
            </w:r>
            <w:r>
              <w:rPr>
                <w:rFonts w:ascii="Times New Roman" w:hAnsi="Times New Roman" w:cs="Times New Roman"/>
                <w:lang w:val="en-GB"/>
              </w:rPr>
              <w:t xml:space="preserve"> and country level stakeholders</w:t>
            </w:r>
            <w:r w:rsidRPr="00952486">
              <w:rPr>
                <w:rFonts w:ascii="Times New Roman" w:hAnsi="Times New Roman" w:cs="Times New Roman"/>
                <w:lang w:val="en-GB"/>
              </w:rPr>
              <w:t>. Background information on the GEF is kept to a minimum assuming that readers are familiar with the GEF. Additional information can be found on the GEF website (www.thegef.org) or on the IEO website (http://www.thegef.org/</w:t>
            </w:r>
            <w:r>
              <w:rPr>
                <w:rFonts w:ascii="Times New Roman" w:hAnsi="Times New Roman" w:cs="Times New Roman"/>
                <w:lang w:val="en-GB"/>
              </w:rPr>
              <w:t xml:space="preserve"> </w:t>
            </w:r>
            <w:proofErr w:type="spellStart"/>
            <w:r w:rsidRPr="00952486">
              <w:rPr>
                <w:rFonts w:ascii="Times New Roman" w:hAnsi="Times New Roman" w:cs="Times New Roman"/>
                <w:lang w:val="en-GB"/>
              </w:rPr>
              <w:t>gef</w:t>
            </w:r>
            <w:proofErr w:type="spellEnd"/>
            <w:r w:rsidRPr="00952486">
              <w:rPr>
                <w:rFonts w:ascii="Times New Roman" w:hAnsi="Times New Roman" w:cs="Times New Roman"/>
                <w:lang w:val="en-GB"/>
              </w:rPr>
              <w:t>/</w:t>
            </w:r>
            <w:proofErr w:type="spellStart"/>
            <w:r w:rsidRPr="00952486">
              <w:rPr>
                <w:rFonts w:ascii="Times New Roman" w:hAnsi="Times New Roman" w:cs="Times New Roman"/>
                <w:lang w:val="en-GB"/>
              </w:rPr>
              <w:t>eo_office</w:t>
            </w:r>
            <w:proofErr w:type="spellEnd"/>
            <w:r w:rsidRPr="00952486">
              <w:rPr>
                <w:rFonts w:ascii="Times New Roman" w:hAnsi="Times New Roman" w:cs="Times New Roman"/>
                <w:lang w:val="en-GB"/>
              </w:rPr>
              <w:t>).</w:t>
            </w:r>
          </w:p>
          <w:p w14:paraId="14324013" w14:textId="77777777" w:rsidR="006F7960" w:rsidRPr="00952486" w:rsidRDefault="006F7960" w:rsidP="007E079A">
            <w:pPr>
              <w:spacing w:before="120" w:after="0" w:line="240" w:lineRule="auto"/>
              <w:rPr>
                <w:rFonts w:ascii="Times New Roman" w:hAnsi="Times New Roman" w:cs="Times New Roman"/>
              </w:rPr>
            </w:pPr>
          </w:p>
        </w:tc>
      </w:tr>
      <w:tr w:rsidR="006F7960" w:rsidRPr="00952486" w14:paraId="267FD417" w14:textId="77777777" w:rsidTr="007E079A">
        <w:tc>
          <w:tcPr>
            <w:tcW w:w="2093" w:type="dxa"/>
            <w:shd w:val="clear" w:color="auto" w:fill="auto"/>
          </w:tcPr>
          <w:p w14:paraId="773CC8DE" w14:textId="77777777" w:rsidR="006F7960" w:rsidRPr="00952486" w:rsidRDefault="006F7960" w:rsidP="007E079A">
            <w:pPr>
              <w:spacing w:before="120" w:after="0" w:line="240" w:lineRule="auto"/>
              <w:rPr>
                <w:rFonts w:ascii="Times New Roman" w:hAnsi="Times New Roman" w:cs="Times New Roman"/>
              </w:rPr>
            </w:pPr>
            <w:r w:rsidRPr="00952486">
              <w:rPr>
                <w:rFonts w:ascii="Times New Roman" w:hAnsi="Times New Roman" w:cs="Times New Roman"/>
              </w:rPr>
              <w:t xml:space="preserve">Panel </w:t>
            </w:r>
            <w:r>
              <w:rPr>
                <w:rFonts w:ascii="Times New Roman" w:hAnsi="Times New Roman" w:cs="Times New Roman"/>
              </w:rPr>
              <w:t>M</w:t>
            </w:r>
            <w:r w:rsidRPr="00952486">
              <w:rPr>
                <w:rFonts w:ascii="Times New Roman" w:hAnsi="Times New Roman" w:cs="Times New Roman"/>
              </w:rPr>
              <w:t>embers</w:t>
            </w:r>
          </w:p>
        </w:tc>
        <w:tc>
          <w:tcPr>
            <w:tcW w:w="7407" w:type="dxa"/>
            <w:shd w:val="clear" w:color="auto" w:fill="auto"/>
          </w:tcPr>
          <w:p w14:paraId="71F2E31B" w14:textId="77777777" w:rsidR="006F7960" w:rsidRPr="00952486" w:rsidRDefault="006F7960" w:rsidP="007E079A">
            <w:pPr>
              <w:spacing w:before="120" w:after="0" w:line="240" w:lineRule="auto"/>
              <w:jc w:val="both"/>
              <w:rPr>
                <w:rFonts w:ascii="Times New Roman" w:hAnsi="Times New Roman" w:cs="Times New Roman"/>
                <w:lang w:val="en-GB"/>
              </w:rPr>
            </w:pPr>
            <w:r w:rsidRPr="00952486">
              <w:rPr>
                <w:rFonts w:ascii="Times New Roman" w:hAnsi="Times New Roman" w:cs="Times New Roman"/>
                <w:lang w:val="en-GB"/>
              </w:rPr>
              <w:t>The Peer Review Panel was comprised of four members supported by an evaluation consultant:</w:t>
            </w:r>
          </w:p>
          <w:p w14:paraId="0DFF89C2" w14:textId="77777777" w:rsidR="006F7960" w:rsidRPr="00952486" w:rsidRDefault="006F7960" w:rsidP="006F7960">
            <w:pPr>
              <w:pStyle w:val="ListParagraph"/>
              <w:numPr>
                <w:ilvl w:val="0"/>
                <w:numId w:val="46"/>
              </w:numPr>
              <w:spacing w:before="120" w:after="0" w:line="240" w:lineRule="auto"/>
              <w:contextualSpacing w:val="0"/>
              <w:jc w:val="both"/>
              <w:rPr>
                <w:rFonts w:ascii="Times New Roman" w:hAnsi="Times New Roman" w:cs="Times New Roman"/>
              </w:rPr>
            </w:pPr>
            <w:r w:rsidRPr="00952486">
              <w:rPr>
                <w:rFonts w:ascii="Times New Roman" w:hAnsi="Times New Roman" w:cs="Times New Roman"/>
              </w:rPr>
              <w:t xml:space="preserve">Dr. Mary </w:t>
            </w:r>
            <w:proofErr w:type="spellStart"/>
            <w:r w:rsidRPr="00952486">
              <w:rPr>
                <w:rFonts w:ascii="Times New Roman" w:hAnsi="Times New Roman" w:cs="Times New Roman"/>
              </w:rPr>
              <w:t>Chinery-Hesse</w:t>
            </w:r>
            <w:proofErr w:type="spellEnd"/>
            <w:r w:rsidRPr="00952486">
              <w:rPr>
                <w:rFonts w:ascii="Times New Roman" w:hAnsi="Times New Roman" w:cs="Times New Roman"/>
              </w:rPr>
              <w:t>, Member of the African Union Panel of the Wise (Chair of the Panel).</w:t>
            </w:r>
          </w:p>
          <w:p w14:paraId="1F549033" w14:textId="77777777" w:rsidR="006F7960" w:rsidRPr="00952486" w:rsidRDefault="006F7960" w:rsidP="006F7960">
            <w:pPr>
              <w:pStyle w:val="ListParagraph"/>
              <w:numPr>
                <w:ilvl w:val="0"/>
                <w:numId w:val="46"/>
              </w:numPr>
              <w:spacing w:before="120" w:after="0" w:line="240" w:lineRule="auto"/>
              <w:contextualSpacing w:val="0"/>
              <w:jc w:val="both"/>
              <w:rPr>
                <w:rFonts w:ascii="Times New Roman" w:hAnsi="Times New Roman" w:cs="Times New Roman"/>
              </w:rPr>
            </w:pPr>
            <w:r w:rsidRPr="00952486">
              <w:rPr>
                <w:rFonts w:ascii="Times New Roman" w:hAnsi="Times New Roman" w:cs="Times New Roman"/>
              </w:rPr>
              <w:t xml:space="preserve">Rachel </w:t>
            </w:r>
            <w:proofErr w:type="spellStart"/>
            <w:r>
              <w:rPr>
                <w:rFonts w:ascii="Times New Roman" w:hAnsi="Times New Roman" w:cs="Times New Roman"/>
              </w:rPr>
              <w:t>Sauvinet</w:t>
            </w:r>
            <w:proofErr w:type="spellEnd"/>
            <w:r>
              <w:rPr>
                <w:rFonts w:ascii="Times New Roman" w:hAnsi="Times New Roman" w:cs="Times New Roman"/>
              </w:rPr>
              <w:t>-</w:t>
            </w:r>
            <w:r w:rsidRPr="00952486">
              <w:rPr>
                <w:rFonts w:ascii="Times New Roman" w:hAnsi="Times New Roman" w:cs="Times New Roman"/>
              </w:rPr>
              <w:t>Bedouin, Head, Independent Evaluation Arrangement, CGIAR.</w:t>
            </w:r>
          </w:p>
          <w:p w14:paraId="0A2CBB43" w14:textId="77777777" w:rsidR="006F7960" w:rsidRPr="00952486" w:rsidRDefault="006F7960" w:rsidP="006F7960">
            <w:pPr>
              <w:pStyle w:val="ListParagraph"/>
              <w:numPr>
                <w:ilvl w:val="0"/>
                <w:numId w:val="46"/>
              </w:numPr>
              <w:spacing w:before="120" w:after="0" w:line="240" w:lineRule="auto"/>
              <w:contextualSpacing w:val="0"/>
              <w:jc w:val="both"/>
              <w:rPr>
                <w:rFonts w:ascii="Times New Roman" w:hAnsi="Times New Roman" w:cs="Times New Roman"/>
              </w:rPr>
            </w:pPr>
            <w:proofErr w:type="spellStart"/>
            <w:r w:rsidRPr="00952486">
              <w:rPr>
                <w:rFonts w:ascii="Times New Roman" w:hAnsi="Times New Roman" w:cs="Times New Roman"/>
              </w:rPr>
              <w:t>Rakesh</w:t>
            </w:r>
            <w:proofErr w:type="spellEnd"/>
            <w:r w:rsidRPr="00952486">
              <w:rPr>
                <w:rFonts w:ascii="Times New Roman" w:hAnsi="Times New Roman" w:cs="Times New Roman"/>
              </w:rPr>
              <w:t xml:space="preserve"> </w:t>
            </w:r>
            <w:proofErr w:type="spellStart"/>
            <w:r w:rsidRPr="00952486">
              <w:rPr>
                <w:rFonts w:ascii="Times New Roman" w:hAnsi="Times New Roman" w:cs="Times New Roman"/>
              </w:rPr>
              <w:t>Nangia</w:t>
            </w:r>
            <w:proofErr w:type="spellEnd"/>
            <w:r w:rsidRPr="00952486">
              <w:rPr>
                <w:rFonts w:ascii="Times New Roman" w:hAnsi="Times New Roman" w:cs="Times New Roman"/>
              </w:rPr>
              <w:t>, Evaluator General, Independent Development Evaluation of the African Development Bank and Chair of the Evaluation Cooperation Group of the International Financial Institutions.</w:t>
            </w:r>
          </w:p>
          <w:p w14:paraId="7118BECC" w14:textId="77777777" w:rsidR="006F7960" w:rsidRPr="00952486" w:rsidRDefault="006F7960" w:rsidP="006F7960">
            <w:pPr>
              <w:pStyle w:val="ListParagraph"/>
              <w:numPr>
                <w:ilvl w:val="0"/>
                <w:numId w:val="46"/>
              </w:numPr>
              <w:spacing w:before="120" w:after="0" w:line="240" w:lineRule="auto"/>
              <w:contextualSpacing w:val="0"/>
              <w:jc w:val="both"/>
              <w:rPr>
                <w:rFonts w:ascii="Times New Roman" w:hAnsi="Times New Roman" w:cs="Times New Roman"/>
              </w:rPr>
            </w:pPr>
            <w:r w:rsidRPr="00952486">
              <w:rPr>
                <w:rFonts w:ascii="Times New Roman" w:hAnsi="Times New Roman" w:cs="Times New Roman"/>
              </w:rPr>
              <w:t>Nick York, Director, Country, Corporate and Global Evaluations, Independent Evaluation Group, World Bank.</w:t>
            </w:r>
          </w:p>
          <w:p w14:paraId="5D5C808F" w14:textId="77777777" w:rsidR="006F7960" w:rsidRPr="00952486" w:rsidRDefault="006F7960" w:rsidP="006F7960">
            <w:pPr>
              <w:pStyle w:val="ListParagraph"/>
              <w:numPr>
                <w:ilvl w:val="0"/>
                <w:numId w:val="46"/>
              </w:numPr>
              <w:spacing w:before="120" w:after="0" w:line="240" w:lineRule="auto"/>
              <w:contextualSpacing w:val="0"/>
              <w:jc w:val="both"/>
              <w:rPr>
                <w:rFonts w:ascii="Times New Roman" w:hAnsi="Times New Roman" w:cs="Times New Roman"/>
              </w:rPr>
            </w:pPr>
            <w:r w:rsidRPr="000E4503">
              <w:rPr>
                <w:rFonts w:ascii="Times New Roman" w:hAnsi="Times New Roman" w:cs="Times New Roman"/>
                <w:lang w:val="nl-NL"/>
              </w:rPr>
              <w:t xml:space="preserve">Urs Zollinger, Managing Partner, King Zollinger &amp; Co. </w:t>
            </w:r>
            <w:r w:rsidRPr="00952486">
              <w:rPr>
                <w:rFonts w:ascii="Times New Roman" w:hAnsi="Times New Roman" w:cs="Times New Roman"/>
                <w:lang w:val="en-GB"/>
              </w:rPr>
              <w:t>Advisory Services, (Consultant).</w:t>
            </w:r>
          </w:p>
          <w:p w14:paraId="40BCCFE1" w14:textId="77777777" w:rsidR="006F7960" w:rsidRPr="00952486" w:rsidRDefault="006F7960" w:rsidP="007E079A">
            <w:pPr>
              <w:spacing w:before="120" w:after="0" w:line="240" w:lineRule="auto"/>
              <w:rPr>
                <w:rFonts w:ascii="Times New Roman" w:hAnsi="Times New Roman" w:cs="Times New Roman"/>
                <w:lang w:val="en-GB"/>
              </w:rPr>
            </w:pPr>
          </w:p>
        </w:tc>
      </w:tr>
      <w:tr w:rsidR="006F7960" w:rsidRPr="00952486" w14:paraId="0F497CE9" w14:textId="77777777" w:rsidTr="007E079A">
        <w:tc>
          <w:tcPr>
            <w:tcW w:w="2093" w:type="dxa"/>
            <w:shd w:val="clear" w:color="auto" w:fill="auto"/>
          </w:tcPr>
          <w:p w14:paraId="10F838AC" w14:textId="77777777" w:rsidR="006F7960" w:rsidRPr="00952486" w:rsidRDefault="006F7960" w:rsidP="007E079A">
            <w:pPr>
              <w:spacing w:before="120" w:after="0" w:line="240" w:lineRule="auto"/>
              <w:rPr>
                <w:rFonts w:ascii="Times New Roman" w:hAnsi="Times New Roman" w:cs="Times New Roman"/>
              </w:rPr>
            </w:pPr>
            <w:r w:rsidRPr="00952486">
              <w:rPr>
                <w:rFonts w:ascii="Times New Roman" w:hAnsi="Times New Roman" w:cs="Times New Roman"/>
              </w:rPr>
              <w:t>Disclaimer</w:t>
            </w:r>
          </w:p>
        </w:tc>
        <w:tc>
          <w:tcPr>
            <w:tcW w:w="7407" w:type="dxa"/>
            <w:shd w:val="clear" w:color="auto" w:fill="auto"/>
          </w:tcPr>
          <w:p w14:paraId="1DA2C872" w14:textId="77777777" w:rsidR="006F7960" w:rsidRPr="00952486" w:rsidRDefault="006F7960" w:rsidP="007E079A">
            <w:pPr>
              <w:spacing w:before="120" w:after="0" w:line="240" w:lineRule="auto"/>
              <w:jc w:val="both"/>
              <w:rPr>
                <w:rFonts w:ascii="Times New Roman" w:hAnsi="Times New Roman" w:cs="Times New Roman"/>
                <w:lang w:val="en-GB"/>
              </w:rPr>
            </w:pPr>
            <w:r w:rsidRPr="00952486">
              <w:rPr>
                <w:rFonts w:ascii="Times New Roman" w:hAnsi="Times New Roman" w:cs="Times New Roman"/>
                <w:lang w:val="en-GB"/>
              </w:rPr>
              <w:t xml:space="preserve">The findings, conclusions and suggestions expressed in this report are those of the members of the Peer Review Panel in their individual capacities. </w:t>
            </w:r>
          </w:p>
          <w:p w14:paraId="08F08C78" w14:textId="77777777" w:rsidR="006F7960" w:rsidRPr="00952486" w:rsidRDefault="006F7960" w:rsidP="007E079A">
            <w:pPr>
              <w:spacing w:before="120" w:after="0" w:line="240" w:lineRule="auto"/>
              <w:rPr>
                <w:rFonts w:ascii="Times New Roman" w:hAnsi="Times New Roman" w:cs="Times New Roman"/>
              </w:rPr>
            </w:pPr>
          </w:p>
        </w:tc>
      </w:tr>
      <w:tr w:rsidR="006F7960" w:rsidRPr="00952486" w14:paraId="68D415A7" w14:textId="77777777" w:rsidTr="007E079A">
        <w:tc>
          <w:tcPr>
            <w:tcW w:w="2093" w:type="dxa"/>
            <w:shd w:val="clear" w:color="auto" w:fill="auto"/>
          </w:tcPr>
          <w:p w14:paraId="1149BBA8" w14:textId="48009003" w:rsidR="006F7960" w:rsidRPr="00952486" w:rsidRDefault="006F7960" w:rsidP="007E079A">
            <w:pPr>
              <w:spacing w:before="120" w:after="0" w:line="240" w:lineRule="auto"/>
              <w:rPr>
                <w:rFonts w:ascii="Times New Roman" w:hAnsi="Times New Roman" w:cs="Times New Roman"/>
              </w:rPr>
            </w:pPr>
            <w:r w:rsidRPr="00952486">
              <w:rPr>
                <w:rFonts w:ascii="Times New Roman" w:hAnsi="Times New Roman" w:cs="Times New Roman"/>
              </w:rPr>
              <w:t>Acknowledgement</w:t>
            </w:r>
          </w:p>
        </w:tc>
        <w:tc>
          <w:tcPr>
            <w:tcW w:w="7407" w:type="dxa"/>
            <w:shd w:val="clear" w:color="auto" w:fill="auto"/>
          </w:tcPr>
          <w:p w14:paraId="54B0DAAC" w14:textId="77777777" w:rsidR="006F7960" w:rsidRPr="001406AB" w:rsidRDefault="006F7960" w:rsidP="007E079A">
            <w:pPr>
              <w:spacing w:before="120" w:after="0" w:line="240" w:lineRule="auto"/>
              <w:jc w:val="both"/>
              <w:rPr>
                <w:rFonts w:ascii="Times New Roman" w:hAnsi="Times New Roman" w:cs="Times New Roman"/>
                <w:lang w:val="en-GB"/>
              </w:rPr>
            </w:pPr>
            <w:r w:rsidRPr="001406AB">
              <w:rPr>
                <w:rFonts w:ascii="Times New Roman" w:hAnsi="Times New Roman" w:cs="Times New Roman"/>
                <w:lang w:val="en-GB"/>
              </w:rPr>
              <w:t>The members of the Peer Review Panel would like to express their appreciation for the opportunity to participate in this professional and highly rewarding peer exchange. Panel members would like to extend a thank-you to the Director of the IEO and his entire team for making the peer exchange a seamless exercise. The efficient support and open discussions greatly contributed to the results of this Peer Review. The Peer Review was as much a learning experience for Panel members as it - hopefully - was for the GEF IEO.</w:t>
            </w:r>
          </w:p>
          <w:p w14:paraId="1FC1CCA2" w14:textId="77777777" w:rsidR="006F7960" w:rsidRPr="00952486" w:rsidRDefault="006F7960" w:rsidP="007E079A">
            <w:pPr>
              <w:spacing w:before="120" w:after="0" w:line="240" w:lineRule="auto"/>
              <w:rPr>
                <w:lang w:val="en-GB"/>
              </w:rPr>
            </w:pPr>
          </w:p>
        </w:tc>
      </w:tr>
    </w:tbl>
    <w:p w14:paraId="0ECCF517" w14:textId="77777777" w:rsidR="00066DA8" w:rsidRDefault="006F7960" w:rsidP="006F7960">
      <w:pPr>
        <w:pStyle w:val="Heading1"/>
        <w:jc w:val="both"/>
        <w:sectPr w:rsidR="00066DA8" w:rsidSect="009C4944">
          <w:pgSz w:w="12240" w:h="15840"/>
          <w:pgMar w:top="1361" w:right="1440" w:bottom="1361" w:left="1440" w:header="720" w:footer="720" w:gutter="0"/>
          <w:pgNumType w:fmt="lowerRoman" w:start="1"/>
          <w:cols w:space="720"/>
          <w:titlePg/>
          <w:docGrid w:linePitch="360"/>
        </w:sectPr>
      </w:pPr>
      <w:r>
        <w:br w:type="page"/>
      </w:r>
    </w:p>
    <w:p w14:paraId="25085FD0" w14:textId="77777777" w:rsidR="006F7960" w:rsidRPr="00054258" w:rsidRDefault="006F7960" w:rsidP="00066DA8">
      <w:pPr>
        <w:pStyle w:val="Heading1"/>
        <w:jc w:val="both"/>
        <w:rPr>
          <w:rFonts w:ascii="Times New Roman" w:hAnsi="Times New Roman" w:cs="Times New Roman"/>
        </w:rPr>
      </w:pPr>
      <w:bookmarkStart w:id="1" w:name="_Toc385412359"/>
      <w:r w:rsidRPr="00E3760D">
        <w:rPr>
          <w:rFonts w:ascii="Times New Roman" w:hAnsi="Times New Roman" w:cs="Times New Roman"/>
        </w:rPr>
        <w:lastRenderedPageBreak/>
        <w:t>Introduction</w:t>
      </w:r>
      <w:bookmarkEnd w:id="1"/>
    </w:p>
    <w:p w14:paraId="4D50796A" w14:textId="77777777" w:rsidR="006F7960" w:rsidRDefault="006F7960" w:rsidP="006F7960">
      <w:pPr>
        <w:pStyle w:val="Heading2"/>
        <w:jc w:val="both"/>
        <w:rPr>
          <w:rFonts w:ascii="Calibri" w:hAnsi="Calibri" w:cs="Calibri"/>
          <w:b w:val="0"/>
          <w:bCs w:val="0"/>
          <w:sz w:val="22"/>
          <w:szCs w:val="22"/>
          <w:lang w:val="en-GB"/>
        </w:rPr>
      </w:pPr>
      <w:bookmarkStart w:id="2" w:name="_Toc385412360"/>
    </w:p>
    <w:p w14:paraId="234EC2F5" w14:textId="77777777" w:rsidR="006F7960" w:rsidRDefault="006F7960" w:rsidP="006F7960">
      <w:pPr>
        <w:pStyle w:val="Heading2"/>
        <w:jc w:val="both"/>
        <w:rPr>
          <w:rFonts w:ascii="Times New Roman" w:hAnsi="Times New Roman" w:cs="Times New Roman"/>
          <w:lang w:val="en-GB"/>
        </w:rPr>
      </w:pPr>
      <w:r>
        <w:rPr>
          <w:rFonts w:ascii="Times New Roman" w:hAnsi="Times New Roman" w:cs="Times New Roman"/>
          <w:lang w:val="en-GB"/>
        </w:rPr>
        <w:t>Professional Peer Review Framework,</w:t>
      </w:r>
      <w:r w:rsidRPr="00E3760D">
        <w:rPr>
          <w:rFonts w:ascii="Times New Roman" w:hAnsi="Times New Roman" w:cs="Times New Roman"/>
          <w:lang w:val="en-GB"/>
        </w:rPr>
        <w:t xml:space="preserve"> Objective</w:t>
      </w:r>
      <w:r>
        <w:rPr>
          <w:rFonts w:ascii="Times New Roman" w:hAnsi="Times New Roman" w:cs="Times New Roman"/>
          <w:lang w:val="en-GB"/>
        </w:rPr>
        <w:t xml:space="preserve"> and Assessment Criteria</w:t>
      </w:r>
      <w:bookmarkEnd w:id="2"/>
    </w:p>
    <w:p w14:paraId="1F99F69D" w14:textId="77777777" w:rsidR="006F7960" w:rsidRDefault="006F7960" w:rsidP="006F7960">
      <w:pPr>
        <w:spacing w:before="240" w:after="0" w:line="240" w:lineRule="auto"/>
        <w:jc w:val="both"/>
        <w:rPr>
          <w:rFonts w:ascii="Times New Roman" w:hAnsi="Times New Roman" w:cs="Times New Roman"/>
          <w:b/>
          <w:i/>
          <w:sz w:val="24"/>
          <w:szCs w:val="24"/>
          <w:lang w:val="en-GB"/>
        </w:rPr>
      </w:pPr>
      <w:r w:rsidRPr="00CB05B2">
        <w:rPr>
          <w:rFonts w:ascii="Times New Roman" w:hAnsi="Times New Roman" w:cs="Times New Roman"/>
          <w:b/>
          <w:i/>
          <w:sz w:val="24"/>
          <w:szCs w:val="24"/>
          <w:lang w:val="en-GB"/>
        </w:rPr>
        <w:t>P</w:t>
      </w:r>
      <w:r>
        <w:rPr>
          <w:rFonts w:ascii="Times New Roman" w:hAnsi="Times New Roman" w:cs="Times New Roman"/>
          <w:b/>
          <w:i/>
          <w:sz w:val="24"/>
          <w:szCs w:val="24"/>
          <w:lang w:val="en-GB"/>
        </w:rPr>
        <w:t>rofessional P</w:t>
      </w:r>
      <w:r w:rsidRPr="00CB05B2">
        <w:rPr>
          <w:rFonts w:ascii="Times New Roman" w:hAnsi="Times New Roman" w:cs="Times New Roman"/>
          <w:b/>
          <w:i/>
          <w:sz w:val="24"/>
          <w:szCs w:val="24"/>
          <w:lang w:val="en-GB"/>
        </w:rPr>
        <w:t>eer Review Framework</w:t>
      </w:r>
    </w:p>
    <w:p w14:paraId="7096B50E" w14:textId="77777777" w:rsidR="006F7960" w:rsidRDefault="006F7960" w:rsidP="009C4944">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D2490F">
        <w:rPr>
          <w:rFonts w:ascii="Times New Roman" w:hAnsi="Times New Roman" w:cs="Times New Roman"/>
          <w:sz w:val="24"/>
          <w:szCs w:val="24"/>
          <w:lang w:val="en-GB"/>
        </w:rPr>
        <w:t xml:space="preserve">This is the second </w:t>
      </w:r>
      <w:r>
        <w:rPr>
          <w:rFonts w:ascii="Times New Roman" w:hAnsi="Times New Roman" w:cs="Times New Roman"/>
          <w:sz w:val="24"/>
          <w:szCs w:val="24"/>
          <w:lang w:val="en-GB"/>
        </w:rPr>
        <w:t xml:space="preserve">Professional </w:t>
      </w:r>
      <w:r w:rsidRPr="00D2490F">
        <w:rPr>
          <w:rFonts w:ascii="Times New Roman" w:hAnsi="Times New Roman" w:cs="Times New Roman"/>
          <w:sz w:val="24"/>
          <w:szCs w:val="24"/>
          <w:lang w:val="en-GB"/>
        </w:rPr>
        <w:t xml:space="preserve">Peer Review of the GEF </w:t>
      </w:r>
      <w:r>
        <w:rPr>
          <w:rFonts w:ascii="Times New Roman" w:hAnsi="Times New Roman" w:cs="Times New Roman"/>
          <w:sz w:val="24"/>
          <w:szCs w:val="24"/>
          <w:lang w:val="en-GB"/>
        </w:rPr>
        <w:t>IEO</w:t>
      </w:r>
      <w:r w:rsidRPr="00D2490F">
        <w:rPr>
          <w:rFonts w:ascii="Times New Roman" w:hAnsi="Times New Roman" w:cs="Times New Roman"/>
          <w:sz w:val="24"/>
          <w:szCs w:val="24"/>
          <w:lang w:val="en-GB"/>
        </w:rPr>
        <w:t xml:space="preserve">. It builds on the first </w:t>
      </w:r>
      <w:r>
        <w:rPr>
          <w:rFonts w:ascii="Times New Roman" w:hAnsi="Times New Roman" w:cs="Times New Roman"/>
          <w:sz w:val="24"/>
          <w:szCs w:val="24"/>
          <w:lang w:val="en-GB"/>
        </w:rPr>
        <w:t xml:space="preserve">Professional </w:t>
      </w:r>
      <w:r w:rsidRPr="00D2490F">
        <w:rPr>
          <w:rFonts w:ascii="Times New Roman" w:hAnsi="Times New Roman" w:cs="Times New Roman"/>
          <w:sz w:val="24"/>
          <w:szCs w:val="24"/>
          <w:lang w:val="en-GB"/>
        </w:rPr>
        <w:t>Peer Review conducted in 2009</w:t>
      </w:r>
      <w:r>
        <w:rPr>
          <w:rStyle w:val="FootnoteReference"/>
          <w:rFonts w:ascii="Times New Roman" w:hAnsi="Times New Roman" w:cs="Times New Roman"/>
          <w:sz w:val="24"/>
          <w:szCs w:val="24"/>
          <w:lang w:val="en-GB"/>
        </w:rPr>
        <w:footnoteReference w:id="1"/>
      </w:r>
      <w:r w:rsidRPr="00D2490F">
        <w:rPr>
          <w:rFonts w:ascii="Times New Roman" w:hAnsi="Times New Roman" w:cs="Times New Roman"/>
          <w:sz w:val="24"/>
          <w:szCs w:val="24"/>
          <w:lang w:val="en-GB"/>
        </w:rPr>
        <w:t xml:space="preserve"> and </w:t>
      </w:r>
      <w:r>
        <w:rPr>
          <w:rFonts w:ascii="Times New Roman" w:hAnsi="Times New Roman" w:cs="Times New Roman"/>
          <w:sz w:val="24"/>
          <w:szCs w:val="24"/>
          <w:lang w:val="en-GB"/>
        </w:rPr>
        <w:t>follows</w:t>
      </w:r>
      <w:r w:rsidRPr="00D2490F">
        <w:rPr>
          <w:rFonts w:ascii="Times New Roman" w:hAnsi="Times New Roman" w:cs="Times New Roman"/>
          <w:sz w:val="24"/>
          <w:szCs w:val="24"/>
          <w:lang w:val="en-GB"/>
        </w:rPr>
        <w:t xml:space="preserve"> the revised UNEG </w:t>
      </w:r>
      <w:r w:rsidRPr="009C20D6">
        <w:rPr>
          <w:rFonts w:ascii="Times New Roman" w:hAnsi="Times New Roman" w:cs="Times New Roman"/>
          <w:sz w:val="24"/>
          <w:szCs w:val="24"/>
          <w:lang w:val="en-GB"/>
        </w:rPr>
        <w:t>Framework of Peer Reviews of the Evaluation Function of UN Organizations</w:t>
      </w:r>
      <w:r w:rsidRPr="009C20D6">
        <w:rPr>
          <w:rStyle w:val="FootnoteReference"/>
          <w:rFonts w:ascii="Times New Roman" w:hAnsi="Times New Roman" w:cs="Times New Roman"/>
          <w:sz w:val="24"/>
          <w:szCs w:val="24"/>
          <w:lang w:val="en-GB"/>
        </w:rPr>
        <w:footnoteReference w:id="2"/>
      </w:r>
      <w:r w:rsidRPr="009C20D6">
        <w:rPr>
          <w:rFonts w:ascii="Times New Roman" w:hAnsi="Times New Roman" w:cs="Times New Roman"/>
          <w:sz w:val="24"/>
          <w:szCs w:val="24"/>
          <w:lang w:val="en-GB"/>
        </w:rPr>
        <w:t xml:space="preserve">. Originally developed in 2004, based on internationally recognized standards and with the support of the DAC Network on Development Evaluation, such </w:t>
      </w:r>
      <w:r>
        <w:rPr>
          <w:rFonts w:ascii="Times New Roman" w:hAnsi="Times New Roman" w:cs="Times New Roman"/>
          <w:sz w:val="24"/>
          <w:szCs w:val="24"/>
          <w:lang w:val="en-GB"/>
        </w:rPr>
        <w:t xml:space="preserve">professional </w:t>
      </w:r>
      <w:r w:rsidRPr="009C20D6">
        <w:rPr>
          <w:rFonts w:ascii="Times New Roman" w:hAnsi="Times New Roman" w:cs="Times New Roman"/>
          <w:sz w:val="24"/>
          <w:szCs w:val="24"/>
          <w:lang w:val="en-GB"/>
        </w:rPr>
        <w:t>peer reviews are a contribution</w:t>
      </w:r>
      <w:r w:rsidRPr="00D2490F">
        <w:rPr>
          <w:rFonts w:ascii="Times New Roman" w:hAnsi="Times New Roman" w:cs="Times New Roman"/>
          <w:sz w:val="24"/>
          <w:szCs w:val="24"/>
          <w:lang w:val="en-GB"/>
        </w:rPr>
        <w:t xml:space="preserve"> to the efforts </w:t>
      </w:r>
      <w:r>
        <w:rPr>
          <w:rFonts w:ascii="Times New Roman" w:hAnsi="Times New Roman" w:cs="Times New Roman"/>
          <w:sz w:val="24"/>
          <w:szCs w:val="24"/>
          <w:lang w:val="en-GB"/>
        </w:rPr>
        <w:t>of</w:t>
      </w:r>
      <w:r w:rsidRPr="00D2490F">
        <w:rPr>
          <w:rFonts w:ascii="Times New Roman" w:hAnsi="Times New Roman" w:cs="Times New Roman"/>
          <w:sz w:val="24"/>
          <w:szCs w:val="24"/>
          <w:lang w:val="en-GB"/>
        </w:rPr>
        <w:t xml:space="preserve"> the international community to strengthen performance in international development cooperation.</w:t>
      </w:r>
      <w:r w:rsidRPr="006A1879">
        <w:rPr>
          <w:rFonts w:ascii="Times New Roman" w:hAnsi="Times New Roman" w:cs="Times New Roman"/>
          <w:sz w:val="24"/>
          <w:szCs w:val="24"/>
          <w:lang w:val="en-GB"/>
        </w:rPr>
        <w:t xml:space="preserve"> </w:t>
      </w:r>
      <w:r>
        <w:rPr>
          <w:rFonts w:ascii="Times New Roman" w:hAnsi="Times New Roman" w:cs="Times New Roman"/>
          <w:sz w:val="24"/>
          <w:szCs w:val="24"/>
          <w:lang w:val="en-GB"/>
        </w:rPr>
        <w:t>In its last version the Framework emphasizes the peer exchange function of the Peer Review as well as the need for less costly and lighter review. It is in this spirit that the second Professional Peer Review of GEF IEO was conceived.</w:t>
      </w:r>
      <w:r w:rsidRPr="00D2490F">
        <w:rPr>
          <w:rFonts w:ascii="Times New Roman" w:hAnsi="Times New Roman" w:cs="Times New Roman"/>
          <w:sz w:val="24"/>
          <w:szCs w:val="24"/>
          <w:lang w:val="en-GB"/>
        </w:rPr>
        <w:t xml:space="preserve"> </w:t>
      </w:r>
    </w:p>
    <w:p w14:paraId="60ACD9FD" w14:textId="77777777" w:rsidR="006F7960" w:rsidRDefault="006F7960" w:rsidP="006F7960">
      <w:pPr>
        <w:spacing w:before="240" w:after="0" w:line="240" w:lineRule="auto"/>
        <w:jc w:val="both"/>
        <w:rPr>
          <w:rFonts w:ascii="Times New Roman" w:hAnsi="Times New Roman" w:cs="Times New Roman"/>
          <w:b/>
          <w:i/>
          <w:sz w:val="24"/>
          <w:szCs w:val="24"/>
          <w:lang w:val="en-GB"/>
        </w:rPr>
      </w:pPr>
      <w:r w:rsidRPr="009C20D6">
        <w:rPr>
          <w:rFonts w:ascii="Times New Roman" w:hAnsi="Times New Roman" w:cs="Times New Roman"/>
          <w:b/>
          <w:i/>
          <w:sz w:val="24"/>
          <w:szCs w:val="24"/>
          <w:lang w:val="en-GB"/>
        </w:rPr>
        <w:t>Objective</w:t>
      </w:r>
      <w:r w:rsidRPr="00CB05B2">
        <w:rPr>
          <w:rFonts w:ascii="Times New Roman" w:hAnsi="Times New Roman" w:cs="Times New Roman"/>
          <w:b/>
          <w:i/>
          <w:sz w:val="24"/>
          <w:szCs w:val="24"/>
          <w:lang w:val="en-GB"/>
        </w:rPr>
        <w:t xml:space="preserve">  </w:t>
      </w:r>
    </w:p>
    <w:p w14:paraId="62339B25" w14:textId="77777777" w:rsidR="006F7960" w:rsidRPr="009C20D6" w:rsidRDefault="006F7960" w:rsidP="009C4944">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9C20D6">
        <w:rPr>
          <w:rFonts w:ascii="Times New Roman" w:hAnsi="Times New Roman" w:cs="Times New Roman"/>
          <w:sz w:val="24"/>
          <w:szCs w:val="24"/>
          <w:lang w:val="en-GB"/>
        </w:rPr>
        <w:t xml:space="preserve">The objective of the </w:t>
      </w:r>
      <w:r>
        <w:rPr>
          <w:rFonts w:ascii="Times New Roman" w:hAnsi="Times New Roman" w:cs="Times New Roman"/>
          <w:sz w:val="24"/>
          <w:szCs w:val="24"/>
          <w:lang w:val="en-GB"/>
        </w:rPr>
        <w:t xml:space="preserve">Professional </w:t>
      </w:r>
      <w:r w:rsidRPr="009C20D6">
        <w:rPr>
          <w:rFonts w:ascii="Times New Roman" w:hAnsi="Times New Roman" w:cs="Times New Roman"/>
          <w:sz w:val="24"/>
          <w:szCs w:val="24"/>
          <w:lang w:val="en-GB"/>
        </w:rPr>
        <w:t xml:space="preserve">Peer Review is to provide the GEF Council, the Assembly of the GEF, the GEF Secretariat, the GEF Agencies and the IEO with an independent assessment of the evaluation function within the GEF. The Review intends to inform strategic planning in the GEF as it moves forward in its next replenishment phase. This report of the </w:t>
      </w:r>
      <w:r>
        <w:rPr>
          <w:rFonts w:ascii="Times New Roman" w:hAnsi="Times New Roman" w:cs="Times New Roman"/>
          <w:sz w:val="24"/>
          <w:szCs w:val="24"/>
          <w:lang w:val="en-GB"/>
        </w:rPr>
        <w:t xml:space="preserve">Professional </w:t>
      </w:r>
      <w:r w:rsidRPr="009C20D6">
        <w:rPr>
          <w:rFonts w:ascii="Times New Roman" w:hAnsi="Times New Roman" w:cs="Times New Roman"/>
          <w:sz w:val="24"/>
          <w:szCs w:val="24"/>
          <w:lang w:val="en-GB"/>
        </w:rPr>
        <w:t xml:space="preserve">Peer Review will be presented to the GEF Council in May 2014, together with a management response. An action plan will be developed on the basis of the Council’s decision on how to address the Panel’s suggestions. The Review report may also be used as a guide by the new Director of IEO. </w:t>
      </w:r>
    </w:p>
    <w:p w14:paraId="70D3CB48" w14:textId="77777777" w:rsidR="006F7960" w:rsidRPr="009C20D6" w:rsidRDefault="006F7960" w:rsidP="009C4944">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This report will </w:t>
      </w:r>
      <w:r>
        <w:rPr>
          <w:rFonts w:ascii="Times New Roman" w:hAnsi="Times New Roman" w:cs="Times New Roman"/>
          <w:sz w:val="24"/>
          <w:szCs w:val="24"/>
          <w:lang w:val="en-GB"/>
        </w:rPr>
        <w:t xml:space="preserve">also </w:t>
      </w:r>
      <w:r w:rsidRPr="00E3760D">
        <w:rPr>
          <w:rFonts w:ascii="Times New Roman" w:hAnsi="Times New Roman" w:cs="Times New Roman"/>
          <w:sz w:val="24"/>
          <w:szCs w:val="24"/>
          <w:lang w:val="en-GB"/>
        </w:rPr>
        <w:t xml:space="preserve">be presented </w:t>
      </w:r>
      <w:r w:rsidRPr="009C20D6">
        <w:rPr>
          <w:rFonts w:ascii="Times New Roman" w:hAnsi="Times New Roman" w:cs="Times New Roman"/>
          <w:sz w:val="24"/>
          <w:szCs w:val="24"/>
          <w:lang w:val="en-GB"/>
        </w:rPr>
        <w:t xml:space="preserve">to the DAC Network on Development Evaluation, the United Nations Evaluation Group (UNEG) and the Evaluation Cooperation Group (ECG) of the International Financial Institutions as feedback on the GEF evaluation function. Five of the GEF Agencies are UNEG members, whereas </w:t>
      </w:r>
      <w:r>
        <w:rPr>
          <w:rFonts w:ascii="Times New Roman" w:hAnsi="Times New Roman" w:cs="Times New Roman"/>
          <w:sz w:val="24"/>
          <w:szCs w:val="24"/>
          <w:lang w:val="en-GB"/>
        </w:rPr>
        <w:t>six</w:t>
      </w:r>
      <w:r w:rsidRPr="009C20D6">
        <w:rPr>
          <w:rFonts w:ascii="Times New Roman" w:hAnsi="Times New Roman" w:cs="Times New Roman"/>
          <w:sz w:val="24"/>
          <w:szCs w:val="24"/>
          <w:lang w:val="en-GB"/>
        </w:rPr>
        <w:t xml:space="preserve"> are members of the ECG. In addition to presenting its report, the Panel will also provide feedback on the peer review process to the UNEG task force on peer reviews to contribute to the further development of this particular instrument.</w:t>
      </w:r>
    </w:p>
    <w:p w14:paraId="082A7821" w14:textId="77777777" w:rsidR="006F7960" w:rsidRPr="00293555" w:rsidRDefault="006F7960" w:rsidP="006F7960">
      <w:pPr>
        <w:spacing w:before="240" w:after="0" w:line="240" w:lineRule="auto"/>
        <w:rPr>
          <w:rFonts w:ascii="Times New Roman" w:hAnsi="Times New Roman" w:cs="Times New Roman"/>
          <w:b/>
          <w:i/>
          <w:sz w:val="24"/>
          <w:szCs w:val="24"/>
          <w:lang w:val="en-GB"/>
        </w:rPr>
      </w:pPr>
      <w:r w:rsidRPr="00293555">
        <w:rPr>
          <w:rFonts w:ascii="Times New Roman" w:hAnsi="Times New Roman" w:cs="Times New Roman"/>
          <w:b/>
          <w:i/>
          <w:sz w:val="24"/>
          <w:szCs w:val="24"/>
          <w:lang w:val="en-GB"/>
        </w:rPr>
        <w:t xml:space="preserve">Core Assessment Criteria </w:t>
      </w:r>
    </w:p>
    <w:p w14:paraId="604F3DE9" w14:textId="77777777" w:rsidR="006F7960" w:rsidRDefault="006F7960" w:rsidP="009C4944">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In line with the </w:t>
      </w:r>
      <w:r w:rsidRPr="00D2490F">
        <w:rPr>
          <w:rFonts w:ascii="Times New Roman" w:hAnsi="Times New Roman" w:cs="Times New Roman"/>
          <w:sz w:val="24"/>
          <w:szCs w:val="24"/>
          <w:lang w:val="en-GB"/>
        </w:rPr>
        <w:t xml:space="preserve">UNEG </w:t>
      </w:r>
      <w:r w:rsidRPr="009C20D6">
        <w:rPr>
          <w:rFonts w:ascii="Times New Roman" w:hAnsi="Times New Roman" w:cs="Times New Roman"/>
          <w:sz w:val="24"/>
          <w:szCs w:val="24"/>
          <w:lang w:val="en-GB"/>
        </w:rPr>
        <w:t>Framework of Professional Peer Reviews of the Evaluation Function of UN Organizations</w:t>
      </w:r>
      <w:r w:rsidRPr="00E3760D">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Professional </w:t>
      </w:r>
      <w:r w:rsidRPr="00E3760D">
        <w:rPr>
          <w:rFonts w:ascii="Times New Roman" w:hAnsi="Times New Roman" w:cs="Times New Roman"/>
          <w:sz w:val="24"/>
          <w:szCs w:val="24"/>
          <w:lang w:val="en-GB"/>
        </w:rPr>
        <w:t xml:space="preserve">Peer Review applied three core criteria that need to be satisfied </w:t>
      </w:r>
      <w:r>
        <w:rPr>
          <w:rFonts w:ascii="Times New Roman" w:hAnsi="Times New Roman" w:cs="Times New Roman"/>
          <w:sz w:val="24"/>
          <w:szCs w:val="24"/>
          <w:lang w:val="en-GB"/>
        </w:rPr>
        <w:t xml:space="preserve">in order </w:t>
      </w:r>
      <w:r w:rsidRPr="00E3760D">
        <w:rPr>
          <w:rFonts w:ascii="Times New Roman" w:hAnsi="Times New Roman" w:cs="Times New Roman"/>
          <w:sz w:val="24"/>
          <w:szCs w:val="24"/>
          <w:lang w:val="en-GB"/>
        </w:rPr>
        <w:t>for evaluation functions and products to be considered of high quality</w:t>
      </w:r>
      <w:r>
        <w:rPr>
          <w:rFonts w:ascii="Times New Roman" w:hAnsi="Times New Roman" w:cs="Times New Roman"/>
          <w:sz w:val="24"/>
          <w:szCs w:val="24"/>
          <w:lang w:val="en-GB"/>
        </w:rPr>
        <w:t>:</w:t>
      </w:r>
    </w:p>
    <w:p w14:paraId="5B070F20" w14:textId="77777777" w:rsidR="006F7960" w:rsidRDefault="006F7960" w:rsidP="006F7960">
      <w:pPr>
        <w:pStyle w:val="ListParagraph"/>
        <w:numPr>
          <w:ilvl w:val="0"/>
          <w:numId w:val="48"/>
        </w:numPr>
        <w:autoSpaceDE w:val="0"/>
        <w:autoSpaceDN w:val="0"/>
        <w:adjustRightInd w:val="0"/>
        <w:spacing w:before="200" w:after="0" w:line="240" w:lineRule="auto"/>
        <w:contextualSpacing w:val="0"/>
        <w:rPr>
          <w:rFonts w:ascii="Times New Roman" w:hAnsi="Times New Roman" w:cs="Times New Roman"/>
          <w:sz w:val="24"/>
          <w:szCs w:val="24"/>
          <w:lang w:val="en-GB"/>
        </w:rPr>
      </w:pPr>
      <w:r w:rsidRPr="00274033">
        <w:rPr>
          <w:rFonts w:ascii="Times New Roman" w:hAnsi="Times New Roman" w:cs="Times New Roman"/>
          <w:i/>
          <w:sz w:val="24"/>
          <w:szCs w:val="24"/>
          <w:lang w:val="en-GB"/>
        </w:rPr>
        <w:t>Independence</w:t>
      </w:r>
      <w:r w:rsidRPr="00274033">
        <w:rPr>
          <w:rFonts w:ascii="Times New Roman" w:hAnsi="Times New Roman" w:cs="Times New Roman"/>
          <w:sz w:val="24"/>
          <w:szCs w:val="24"/>
          <w:lang w:val="en-GB"/>
        </w:rPr>
        <w:t xml:space="preserve"> of evaluations and evaluation systems. The evaluation process should be impartial and independent in its function from the process </w:t>
      </w:r>
      <w:r>
        <w:rPr>
          <w:rFonts w:ascii="Times New Roman" w:hAnsi="Times New Roman" w:cs="Times New Roman"/>
          <w:sz w:val="24"/>
          <w:szCs w:val="24"/>
          <w:lang w:val="en-GB"/>
        </w:rPr>
        <w:t>of</w:t>
      </w:r>
      <w:r w:rsidRPr="00274033">
        <w:rPr>
          <w:rFonts w:ascii="Times New Roman" w:hAnsi="Times New Roman" w:cs="Times New Roman"/>
          <w:sz w:val="24"/>
          <w:szCs w:val="24"/>
          <w:lang w:val="en-GB"/>
        </w:rPr>
        <w:t xml:space="preserve"> policy making, </w:t>
      </w:r>
      <w:r>
        <w:rPr>
          <w:rFonts w:ascii="Times New Roman" w:hAnsi="Times New Roman" w:cs="Times New Roman"/>
          <w:sz w:val="24"/>
          <w:szCs w:val="24"/>
          <w:lang w:val="en-GB"/>
        </w:rPr>
        <w:t>delivering</w:t>
      </w:r>
      <w:r w:rsidRPr="00274033">
        <w:rPr>
          <w:rFonts w:ascii="Times New Roman" w:hAnsi="Times New Roman" w:cs="Times New Roman"/>
          <w:sz w:val="24"/>
          <w:szCs w:val="24"/>
          <w:lang w:val="en-GB"/>
        </w:rPr>
        <w:t xml:space="preserve"> and </w:t>
      </w:r>
      <w:r>
        <w:rPr>
          <w:rFonts w:ascii="Times New Roman" w:hAnsi="Times New Roman" w:cs="Times New Roman"/>
          <w:sz w:val="24"/>
          <w:szCs w:val="24"/>
          <w:lang w:val="en-GB"/>
        </w:rPr>
        <w:t>managing</w:t>
      </w:r>
      <w:r w:rsidRPr="00274033">
        <w:rPr>
          <w:rFonts w:ascii="Times New Roman" w:hAnsi="Times New Roman" w:cs="Times New Roman"/>
          <w:sz w:val="24"/>
          <w:szCs w:val="24"/>
          <w:lang w:val="en-GB"/>
        </w:rPr>
        <w:t xml:space="preserve"> assistance. </w:t>
      </w:r>
    </w:p>
    <w:p w14:paraId="38DC25A7" w14:textId="77777777" w:rsidR="006F7960" w:rsidRDefault="006F7960" w:rsidP="006F7960">
      <w:pPr>
        <w:pStyle w:val="ListParagraph"/>
        <w:numPr>
          <w:ilvl w:val="0"/>
          <w:numId w:val="48"/>
        </w:numPr>
        <w:autoSpaceDE w:val="0"/>
        <w:autoSpaceDN w:val="0"/>
        <w:adjustRightInd w:val="0"/>
        <w:spacing w:before="200" w:after="0" w:line="240" w:lineRule="auto"/>
        <w:contextualSpacing w:val="0"/>
        <w:rPr>
          <w:rFonts w:ascii="Times New Roman" w:hAnsi="Times New Roman" w:cs="Times New Roman"/>
          <w:sz w:val="24"/>
          <w:szCs w:val="24"/>
          <w:lang w:val="en-GB"/>
        </w:rPr>
      </w:pPr>
      <w:r w:rsidRPr="001F64D6">
        <w:rPr>
          <w:rFonts w:ascii="Times New Roman" w:hAnsi="Times New Roman" w:cs="Times New Roman"/>
          <w:i/>
          <w:sz w:val="24"/>
          <w:szCs w:val="24"/>
          <w:lang w:val="en-GB"/>
        </w:rPr>
        <w:t>Credibility</w:t>
      </w:r>
      <w:r w:rsidRPr="001F64D6">
        <w:rPr>
          <w:rFonts w:ascii="Times New Roman" w:hAnsi="Times New Roman" w:cs="Times New Roman"/>
          <w:sz w:val="24"/>
          <w:szCs w:val="24"/>
          <w:lang w:val="en-GB"/>
        </w:rPr>
        <w:t xml:space="preserve"> of evaluations.  The credibility of evaluation depends on the expertise and independence of the evaluators and the degree of transparency of the evaluation process. </w:t>
      </w:r>
    </w:p>
    <w:p w14:paraId="709D4823" w14:textId="77777777" w:rsidR="006F7960" w:rsidRPr="001F64D6" w:rsidRDefault="006F7960" w:rsidP="006F7960">
      <w:pPr>
        <w:pStyle w:val="ListParagraph"/>
        <w:numPr>
          <w:ilvl w:val="0"/>
          <w:numId w:val="48"/>
        </w:numPr>
        <w:autoSpaceDE w:val="0"/>
        <w:autoSpaceDN w:val="0"/>
        <w:adjustRightInd w:val="0"/>
        <w:spacing w:before="200" w:after="0" w:line="240" w:lineRule="auto"/>
        <w:contextualSpacing w:val="0"/>
        <w:jc w:val="both"/>
        <w:rPr>
          <w:rFonts w:ascii="Times New Roman" w:hAnsi="Times New Roman" w:cs="Times New Roman"/>
          <w:sz w:val="24"/>
          <w:szCs w:val="24"/>
          <w:lang w:val="en-GB"/>
        </w:rPr>
      </w:pPr>
      <w:r w:rsidRPr="001F64D6">
        <w:rPr>
          <w:rFonts w:ascii="Times New Roman" w:hAnsi="Times New Roman" w:cs="Times New Roman"/>
          <w:i/>
          <w:sz w:val="24"/>
          <w:szCs w:val="24"/>
          <w:lang w:val="en-GB"/>
        </w:rPr>
        <w:lastRenderedPageBreak/>
        <w:t>Utility</w:t>
      </w:r>
      <w:r w:rsidRPr="001F64D6">
        <w:rPr>
          <w:rFonts w:ascii="Times New Roman" w:hAnsi="Times New Roman" w:cs="Times New Roman"/>
          <w:sz w:val="24"/>
          <w:szCs w:val="24"/>
          <w:lang w:val="en-GB"/>
        </w:rPr>
        <w:t xml:space="preserve"> of evaluations. To have an impact on decision-making, evaluation findings must be perceived as relevant and useful and be presented in a clear and concise way.</w:t>
      </w:r>
    </w:p>
    <w:p w14:paraId="5CE56A10" w14:textId="77777777" w:rsidR="006F7960" w:rsidRPr="00E3760D" w:rsidRDefault="006F7960" w:rsidP="009C4944">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rPr>
      </w:pPr>
      <w:r w:rsidRPr="00E3760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Professional </w:t>
      </w:r>
      <w:r w:rsidRPr="00E3760D">
        <w:rPr>
          <w:rFonts w:ascii="Times New Roman" w:hAnsi="Times New Roman" w:cs="Times New Roman"/>
          <w:sz w:val="24"/>
          <w:szCs w:val="24"/>
          <w:lang w:val="en-GB"/>
        </w:rPr>
        <w:t xml:space="preserve">Peer Review Panel was keen to be strategic and to focus on a limited number of key areas. Within the </w:t>
      </w:r>
      <w:r>
        <w:rPr>
          <w:rFonts w:ascii="Times New Roman" w:hAnsi="Times New Roman" w:cs="Times New Roman"/>
          <w:sz w:val="24"/>
          <w:szCs w:val="24"/>
          <w:lang w:val="en-GB"/>
        </w:rPr>
        <w:t xml:space="preserve">above-mentioned </w:t>
      </w:r>
      <w:r w:rsidRPr="00E3760D">
        <w:rPr>
          <w:rFonts w:ascii="Times New Roman" w:hAnsi="Times New Roman" w:cs="Times New Roman"/>
          <w:sz w:val="24"/>
          <w:szCs w:val="24"/>
          <w:lang w:val="en-GB"/>
        </w:rPr>
        <w:t>three core assessment criteria</w:t>
      </w:r>
      <w:r>
        <w:rPr>
          <w:rFonts w:ascii="Times New Roman" w:hAnsi="Times New Roman" w:cs="Times New Roman"/>
          <w:sz w:val="24"/>
          <w:szCs w:val="24"/>
          <w:lang w:val="en-GB"/>
        </w:rPr>
        <w:t>,</w:t>
      </w:r>
      <w:r w:rsidRPr="00E3760D">
        <w:rPr>
          <w:rFonts w:ascii="Times New Roman" w:hAnsi="Times New Roman" w:cs="Times New Roman"/>
          <w:sz w:val="24"/>
          <w:szCs w:val="24"/>
          <w:lang w:val="en-GB"/>
        </w:rPr>
        <w:t xml:space="preserve"> the Panel identified issues </w:t>
      </w:r>
      <w:r>
        <w:rPr>
          <w:rFonts w:ascii="Times New Roman" w:hAnsi="Times New Roman" w:cs="Times New Roman"/>
          <w:sz w:val="24"/>
          <w:szCs w:val="24"/>
          <w:lang w:val="en-GB"/>
        </w:rPr>
        <w:t>that</w:t>
      </w:r>
      <w:r w:rsidRPr="00E3760D">
        <w:rPr>
          <w:rFonts w:ascii="Times New Roman" w:hAnsi="Times New Roman" w:cs="Times New Roman"/>
          <w:sz w:val="24"/>
          <w:szCs w:val="24"/>
          <w:lang w:val="en-GB"/>
        </w:rPr>
        <w:t xml:space="preserve"> are </w:t>
      </w:r>
      <w:r>
        <w:rPr>
          <w:rFonts w:ascii="Times New Roman" w:hAnsi="Times New Roman" w:cs="Times New Roman"/>
          <w:sz w:val="24"/>
          <w:szCs w:val="24"/>
          <w:lang w:val="en-GB"/>
        </w:rPr>
        <w:t xml:space="preserve">– in the Panel’s view – the </w:t>
      </w:r>
      <w:r w:rsidRPr="00E3760D">
        <w:rPr>
          <w:rFonts w:ascii="Times New Roman" w:hAnsi="Times New Roman" w:cs="Times New Roman"/>
          <w:sz w:val="24"/>
          <w:szCs w:val="24"/>
          <w:lang w:val="en-GB"/>
        </w:rPr>
        <w:t xml:space="preserve">most relevant for the future of IEO and useful to the stakeholders of the evaluation function. </w:t>
      </w:r>
      <w:r>
        <w:rPr>
          <w:rFonts w:ascii="Times New Roman" w:hAnsi="Times New Roman" w:cs="Times New Roman"/>
          <w:sz w:val="24"/>
          <w:szCs w:val="24"/>
          <w:lang w:val="en-GB"/>
        </w:rPr>
        <w:t>The Panel report aims to be brief and is structured around key aspects and issues identified by the Panel.</w:t>
      </w:r>
    </w:p>
    <w:p w14:paraId="6822D1AF" w14:textId="77777777" w:rsidR="006F7960" w:rsidRPr="00E3760D" w:rsidRDefault="006F7960" w:rsidP="006F7960">
      <w:pPr>
        <w:pStyle w:val="ListParagraph"/>
        <w:autoSpaceDE w:val="0"/>
        <w:autoSpaceDN w:val="0"/>
        <w:adjustRightInd w:val="0"/>
        <w:spacing w:before="200" w:after="0" w:line="240" w:lineRule="auto"/>
        <w:ind w:left="0"/>
        <w:jc w:val="both"/>
        <w:rPr>
          <w:rFonts w:ascii="Times New Roman" w:hAnsi="Times New Roman" w:cs="Times New Roman"/>
          <w:sz w:val="24"/>
          <w:szCs w:val="24"/>
        </w:rPr>
      </w:pPr>
    </w:p>
    <w:p w14:paraId="1AD319AB" w14:textId="77777777" w:rsidR="006F7960" w:rsidRDefault="006F7960" w:rsidP="006F7960">
      <w:pPr>
        <w:pStyle w:val="Heading2"/>
        <w:jc w:val="both"/>
        <w:rPr>
          <w:rFonts w:ascii="Times New Roman" w:hAnsi="Times New Roman" w:cs="Times New Roman"/>
          <w:lang w:val="en-GB"/>
        </w:rPr>
      </w:pPr>
      <w:bookmarkStart w:id="3" w:name="_Toc385412361"/>
      <w:r w:rsidRPr="00E3760D">
        <w:rPr>
          <w:rFonts w:ascii="Times New Roman" w:hAnsi="Times New Roman" w:cs="Times New Roman"/>
          <w:lang w:val="en-GB"/>
        </w:rPr>
        <w:t>Methodology</w:t>
      </w:r>
      <w:r>
        <w:rPr>
          <w:rFonts w:ascii="Times New Roman" w:hAnsi="Times New Roman" w:cs="Times New Roman"/>
          <w:lang w:val="en-GB"/>
        </w:rPr>
        <w:t xml:space="preserve"> and Limitations</w:t>
      </w:r>
      <w:bookmarkEnd w:id="3"/>
    </w:p>
    <w:p w14:paraId="2F8C6899" w14:textId="77777777" w:rsidR="006F7960" w:rsidRPr="00125BBF"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Methodology</w:t>
      </w:r>
    </w:p>
    <w:p w14:paraId="38958741" w14:textId="77777777" w:rsidR="006F7960"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Professional </w:t>
      </w:r>
      <w:r w:rsidRPr="00E3760D">
        <w:rPr>
          <w:rFonts w:ascii="Times New Roman" w:hAnsi="Times New Roman" w:cs="Times New Roman"/>
          <w:sz w:val="24"/>
          <w:szCs w:val="24"/>
          <w:lang w:val="en-GB"/>
        </w:rPr>
        <w:t xml:space="preserve">Peer Review was conducted from January to April 2014. At the heart of the </w:t>
      </w:r>
      <w:r>
        <w:rPr>
          <w:rFonts w:ascii="Times New Roman" w:hAnsi="Times New Roman" w:cs="Times New Roman"/>
          <w:sz w:val="24"/>
          <w:szCs w:val="24"/>
          <w:lang w:val="en-GB"/>
        </w:rPr>
        <w:t xml:space="preserve">Professional </w:t>
      </w:r>
      <w:r w:rsidRPr="00E3760D">
        <w:rPr>
          <w:rFonts w:ascii="Times New Roman" w:hAnsi="Times New Roman" w:cs="Times New Roman"/>
          <w:sz w:val="24"/>
          <w:szCs w:val="24"/>
          <w:lang w:val="en-GB"/>
        </w:rPr>
        <w:t>Peer Review was a five</w:t>
      </w:r>
      <w:r>
        <w:rPr>
          <w:rFonts w:ascii="Times New Roman" w:hAnsi="Times New Roman" w:cs="Times New Roman"/>
          <w:sz w:val="24"/>
          <w:szCs w:val="24"/>
          <w:lang w:val="en-GB"/>
        </w:rPr>
        <w:t>-</w:t>
      </w:r>
      <w:r w:rsidRPr="00E3760D">
        <w:rPr>
          <w:rFonts w:ascii="Times New Roman" w:hAnsi="Times New Roman" w:cs="Times New Roman"/>
          <w:sz w:val="24"/>
          <w:szCs w:val="24"/>
          <w:lang w:val="en-GB"/>
        </w:rPr>
        <w:t xml:space="preserve">day visit to the GEF (24 </w:t>
      </w:r>
      <w:r>
        <w:rPr>
          <w:rFonts w:ascii="Times New Roman" w:hAnsi="Times New Roman" w:cs="Times New Roman"/>
          <w:sz w:val="24"/>
          <w:szCs w:val="24"/>
          <w:lang w:val="en-GB"/>
        </w:rPr>
        <w:t>to</w:t>
      </w:r>
      <w:r w:rsidRPr="00E3760D">
        <w:rPr>
          <w:rFonts w:ascii="Times New Roman" w:hAnsi="Times New Roman" w:cs="Times New Roman"/>
          <w:sz w:val="24"/>
          <w:szCs w:val="24"/>
          <w:lang w:val="en-GB"/>
        </w:rPr>
        <w:t xml:space="preserve"> 28 March 2014).</w:t>
      </w:r>
    </w:p>
    <w:p w14:paraId="5B72A200" w14:textId="77777777" w:rsidR="006F7960" w:rsidRPr="00E3760D"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Prior to the visit</w:t>
      </w:r>
      <w:r>
        <w:rPr>
          <w:rFonts w:ascii="Times New Roman" w:hAnsi="Times New Roman" w:cs="Times New Roman"/>
          <w:sz w:val="24"/>
          <w:szCs w:val="24"/>
          <w:lang w:val="en-GB"/>
        </w:rPr>
        <w:t xml:space="preserve"> to the GEF</w:t>
      </w:r>
      <w:r w:rsidRPr="00E3760D">
        <w:rPr>
          <w:rFonts w:ascii="Times New Roman" w:hAnsi="Times New Roman" w:cs="Times New Roman"/>
          <w:sz w:val="24"/>
          <w:szCs w:val="24"/>
          <w:lang w:val="en-GB"/>
        </w:rPr>
        <w:t xml:space="preserve">, IEO conducted a </w:t>
      </w:r>
      <w:r>
        <w:rPr>
          <w:rFonts w:ascii="Times New Roman" w:hAnsi="Times New Roman" w:cs="Times New Roman"/>
          <w:sz w:val="24"/>
          <w:szCs w:val="24"/>
          <w:lang w:val="en-GB"/>
        </w:rPr>
        <w:t>s</w:t>
      </w:r>
      <w:r w:rsidRPr="00E3760D">
        <w:rPr>
          <w:rFonts w:ascii="Times New Roman" w:hAnsi="Times New Roman" w:cs="Times New Roman"/>
          <w:sz w:val="24"/>
          <w:szCs w:val="24"/>
          <w:lang w:val="en-GB"/>
        </w:rPr>
        <w:t xml:space="preserve">elf-assessment along the core assessment criteria. </w:t>
      </w:r>
      <w:r>
        <w:rPr>
          <w:rFonts w:ascii="Times New Roman" w:hAnsi="Times New Roman" w:cs="Times New Roman"/>
          <w:sz w:val="24"/>
          <w:szCs w:val="24"/>
          <w:lang w:val="en-GB"/>
        </w:rPr>
        <w:t xml:space="preserve">The self-assessment </w:t>
      </w:r>
      <w:r>
        <w:rPr>
          <w:rFonts w:ascii="Times New Roman"/>
          <w:color w:val="000000"/>
          <w:sz w:val="24"/>
          <w:szCs w:val="24"/>
          <w:u w:color="000000"/>
        </w:rPr>
        <w:t>informed the strategic issues selected by the Panel for further review</w:t>
      </w:r>
      <w:r w:rsidRPr="00E3760D">
        <w:rPr>
          <w:rFonts w:ascii="Times New Roman" w:hAnsi="Times New Roman" w:cs="Times New Roman"/>
          <w:sz w:val="24"/>
          <w:szCs w:val="24"/>
          <w:lang w:val="en-GB"/>
        </w:rPr>
        <w:t>. Based on the strategic issues</w:t>
      </w:r>
      <w:r>
        <w:rPr>
          <w:rFonts w:ascii="Times New Roman" w:hAnsi="Times New Roman" w:cs="Times New Roman"/>
          <w:sz w:val="24"/>
          <w:szCs w:val="24"/>
          <w:lang w:val="en-GB"/>
        </w:rPr>
        <w:t xml:space="preserve"> identified</w:t>
      </w:r>
      <w:r w:rsidRPr="00E3760D">
        <w:rPr>
          <w:rFonts w:ascii="Times New Roman" w:hAnsi="Times New Roman" w:cs="Times New Roman"/>
          <w:sz w:val="24"/>
          <w:szCs w:val="24"/>
          <w:lang w:val="en-GB"/>
        </w:rPr>
        <w:t>, a</w:t>
      </w:r>
      <w:r>
        <w:rPr>
          <w:rFonts w:ascii="Times New Roman" w:hAnsi="Times New Roman" w:cs="Times New Roman"/>
          <w:sz w:val="24"/>
          <w:szCs w:val="24"/>
          <w:lang w:val="en-GB"/>
        </w:rPr>
        <w:t xml:space="preserve"> supplementary </w:t>
      </w:r>
      <w:r w:rsidRPr="00E3760D">
        <w:rPr>
          <w:rFonts w:ascii="Times New Roman" w:hAnsi="Times New Roman" w:cs="Times New Roman"/>
          <w:sz w:val="24"/>
          <w:szCs w:val="24"/>
          <w:lang w:val="en-GB"/>
        </w:rPr>
        <w:t>document review of IEO and GEF documents was conducted prior to the visit to the GEF resulting in a consolidated information document and an interview guide.</w:t>
      </w:r>
    </w:p>
    <w:p w14:paraId="57BDCE96" w14:textId="77777777" w:rsidR="006F7960" w:rsidRPr="00232D5D"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32D5D">
        <w:rPr>
          <w:rFonts w:ascii="Times New Roman" w:hAnsi="Times New Roman" w:cs="Times New Roman"/>
          <w:sz w:val="24"/>
          <w:szCs w:val="24"/>
          <w:lang w:val="en-GB"/>
        </w:rPr>
        <w:t xml:space="preserve">During the visit, </w:t>
      </w:r>
      <w:r>
        <w:rPr>
          <w:rFonts w:ascii="Times New Roman" w:hAnsi="Times New Roman" w:cs="Times New Roman"/>
          <w:sz w:val="24"/>
          <w:szCs w:val="24"/>
          <w:lang w:val="en-GB"/>
        </w:rPr>
        <w:t xml:space="preserve">the Panel conducted </w:t>
      </w:r>
      <w:r w:rsidRPr="00232D5D">
        <w:rPr>
          <w:rFonts w:ascii="Times New Roman" w:hAnsi="Times New Roman" w:cs="Times New Roman"/>
          <w:sz w:val="24"/>
          <w:szCs w:val="24"/>
          <w:lang w:val="en-GB"/>
        </w:rPr>
        <w:t xml:space="preserve">interviews and group discussion with the various stakeholders of the evaluation function and GEF IEO staff in order to solicit views on the evaluation function </w:t>
      </w:r>
      <w:r w:rsidRPr="00C216CB">
        <w:rPr>
          <w:rFonts w:ascii="Times New Roman" w:hAnsi="Times New Roman" w:cs="Times New Roman"/>
          <w:sz w:val="24"/>
          <w:szCs w:val="24"/>
          <w:lang w:val="en-GB"/>
        </w:rPr>
        <w:t>(Annex</w:t>
      </w:r>
      <w:r>
        <w:rPr>
          <w:rFonts w:ascii="Times New Roman" w:hAnsi="Times New Roman" w:cs="Times New Roman"/>
          <w:sz w:val="24"/>
          <w:szCs w:val="24"/>
          <w:lang w:val="en-GB"/>
        </w:rPr>
        <w:t xml:space="preserve"> 1: List of persons met</w:t>
      </w:r>
      <w:r w:rsidRPr="00C216CB">
        <w:rPr>
          <w:rFonts w:ascii="Times New Roman" w:hAnsi="Times New Roman" w:cs="Times New Roman"/>
          <w:sz w:val="24"/>
          <w:szCs w:val="24"/>
          <w:lang w:val="en-GB"/>
        </w:rPr>
        <w:t>). In particular</w:t>
      </w:r>
      <w:r w:rsidRPr="00232D5D">
        <w:rPr>
          <w:rFonts w:ascii="Times New Roman" w:hAnsi="Times New Roman" w:cs="Times New Roman"/>
          <w:sz w:val="24"/>
          <w:szCs w:val="24"/>
          <w:lang w:val="en-GB"/>
        </w:rPr>
        <w:t>, Panel</w:t>
      </w:r>
      <w:r>
        <w:rPr>
          <w:rFonts w:ascii="Times New Roman" w:hAnsi="Times New Roman" w:cs="Times New Roman"/>
          <w:sz w:val="24"/>
          <w:szCs w:val="24"/>
          <w:lang w:val="en-GB"/>
        </w:rPr>
        <w:t xml:space="preserve"> members</w:t>
      </w:r>
      <w:r w:rsidRPr="00232D5D">
        <w:rPr>
          <w:rFonts w:ascii="Times New Roman" w:hAnsi="Times New Roman" w:cs="Times New Roman"/>
          <w:sz w:val="24"/>
          <w:szCs w:val="24"/>
          <w:lang w:val="en-GB"/>
        </w:rPr>
        <w:t xml:space="preserve"> had meetings with GEF Council members, staff from the GEF Secretariat including the CEO, staff from coordination units in GEF Agencies, staff from evaluation offices from GEF</w:t>
      </w:r>
      <w:r>
        <w:rPr>
          <w:rFonts w:ascii="Times New Roman" w:hAnsi="Times New Roman" w:cs="Times New Roman"/>
          <w:sz w:val="24"/>
          <w:szCs w:val="24"/>
          <w:lang w:val="en-GB"/>
        </w:rPr>
        <w:t xml:space="preserve"> </w:t>
      </w:r>
      <w:r w:rsidRPr="00232D5D">
        <w:rPr>
          <w:rFonts w:ascii="Times New Roman" w:hAnsi="Times New Roman" w:cs="Times New Roman"/>
          <w:sz w:val="24"/>
          <w:szCs w:val="24"/>
          <w:lang w:val="en-GB"/>
        </w:rPr>
        <w:t>Agencies.</w:t>
      </w:r>
      <w:r>
        <w:rPr>
          <w:rStyle w:val="FootnoteReference"/>
          <w:rFonts w:ascii="Times New Roman" w:hAnsi="Times New Roman" w:cs="Times New Roman"/>
          <w:sz w:val="24"/>
          <w:szCs w:val="24"/>
          <w:lang w:val="en-GB"/>
        </w:rPr>
        <w:footnoteReference w:id="3"/>
      </w:r>
      <w:r w:rsidRPr="00232D5D">
        <w:rPr>
          <w:rFonts w:ascii="Times New Roman" w:hAnsi="Times New Roman" w:cs="Times New Roman"/>
          <w:sz w:val="24"/>
          <w:szCs w:val="24"/>
          <w:lang w:val="en-GB"/>
        </w:rPr>
        <w:t xml:space="preserve"> Most importantly, the Panel had various exchanges with the IEO staff itself, in particular also a half</w:t>
      </w:r>
      <w:r>
        <w:rPr>
          <w:rFonts w:ascii="Times New Roman" w:hAnsi="Times New Roman" w:cs="Times New Roman"/>
          <w:sz w:val="24"/>
          <w:szCs w:val="24"/>
          <w:lang w:val="en-GB"/>
        </w:rPr>
        <w:t>-</w:t>
      </w:r>
      <w:r w:rsidRPr="00232D5D">
        <w:rPr>
          <w:rFonts w:ascii="Times New Roman" w:hAnsi="Times New Roman" w:cs="Times New Roman"/>
          <w:sz w:val="24"/>
          <w:szCs w:val="24"/>
          <w:lang w:val="en-GB"/>
        </w:rPr>
        <w:t>day peer exchange workshop.</w:t>
      </w:r>
      <w:r w:rsidRPr="00E3760D">
        <w:rPr>
          <w:rStyle w:val="FootnoteReference"/>
          <w:rFonts w:ascii="Times New Roman" w:hAnsi="Times New Roman" w:cs="Times New Roman"/>
          <w:sz w:val="24"/>
          <w:szCs w:val="24"/>
          <w:lang w:val="en-GB"/>
        </w:rPr>
        <w:footnoteReference w:id="4"/>
      </w:r>
      <w:r w:rsidRPr="00232D5D">
        <w:rPr>
          <w:rFonts w:ascii="Times New Roman" w:hAnsi="Times New Roman" w:cs="Times New Roman"/>
          <w:sz w:val="24"/>
          <w:szCs w:val="24"/>
          <w:lang w:val="en-GB"/>
        </w:rPr>
        <w:t xml:space="preserve"> The visit to IEO was also </w:t>
      </w:r>
      <w:r>
        <w:rPr>
          <w:rFonts w:ascii="Times New Roman" w:hAnsi="Times New Roman" w:cs="Times New Roman"/>
          <w:sz w:val="24"/>
          <w:szCs w:val="24"/>
          <w:lang w:val="en-GB"/>
        </w:rPr>
        <w:t>an</w:t>
      </w:r>
      <w:r w:rsidRPr="00232D5D">
        <w:rPr>
          <w:rFonts w:ascii="Times New Roman" w:hAnsi="Times New Roman" w:cs="Times New Roman"/>
          <w:sz w:val="24"/>
          <w:szCs w:val="24"/>
          <w:lang w:val="en-GB"/>
        </w:rPr>
        <w:t xml:space="preserve"> opportunity for the Panel members to work among themselves arrive at joint findings, conclusions and suggestions. </w:t>
      </w:r>
    </w:p>
    <w:p w14:paraId="27AB429C" w14:textId="77777777" w:rsidR="006F7960" w:rsidRPr="00E3760D"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Following the visit, the Panel’s report was drafted and findings as well as suggestions discussed with the IEO Director.  Thereafter, the report was finalized and submitted to the GEF Council</w:t>
      </w:r>
      <w:r>
        <w:rPr>
          <w:rFonts w:ascii="Times New Roman" w:hAnsi="Times New Roman" w:cs="Times New Roman"/>
          <w:sz w:val="24"/>
          <w:szCs w:val="24"/>
          <w:lang w:val="en-GB"/>
        </w:rPr>
        <w:t>, along with a management response</w:t>
      </w:r>
      <w:r w:rsidRPr="00E3760D">
        <w:rPr>
          <w:rFonts w:ascii="Times New Roman" w:hAnsi="Times New Roman" w:cs="Times New Roman"/>
          <w:sz w:val="24"/>
          <w:szCs w:val="24"/>
          <w:lang w:val="en-GB"/>
        </w:rPr>
        <w:t xml:space="preserve">. </w:t>
      </w:r>
    </w:p>
    <w:p w14:paraId="702726A6" w14:textId="77777777" w:rsidR="006F7960" w:rsidRPr="00232D5D" w:rsidRDefault="006F7960" w:rsidP="006F7960">
      <w:pPr>
        <w:spacing w:before="240" w:after="0" w:line="240" w:lineRule="auto"/>
        <w:jc w:val="both"/>
        <w:rPr>
          <w:rFonts w:ascii="Times New Roman" w:hAnsi="Times New Roman" w:cs="Times New Roman"/>
          <w:b/>
          <w:i/>
          <w:sz w:val="24"/>
          <w:szCs w:val="24"/>
          <w:lang w:val="en-GB"/>
        </w:rPr>
      </w:pPr>
      <w:r w:rsidRPr="00232D5D">
        <w:rPr>
          <w:rFonts w:ascii="Times New Roman" w:hAnsi="Times New Roman" w:cs="Times New Roman"/>
          <w:b/>
          <w:i/>
          <w:sz w:val="24"/>
          <w:szCs w:val="24"/>
          <w:lang w:val="en-GB"/>
        </w:rPr>
        <w:t>Limitations</w:t>
      </w:r>
    </w:p>
    <w:p w14:paraId="29028F30" w14:textId="77777777" w:rsidR="006F7960" w:rsidRPr="00E3760D"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Professional Peer Review was a </w:t>
      </w:r>
      <w:r w:rsidRPr="00E3760D">
        <w:rPr>
          <w:rFonts w:ascii="Times New Roman" w:hAnsi="Times New Roman" w:cs="Times New Roman"/>
          <w:sz w:val="24"/>
          <w:szCs w:val="24"/>
          <w:lang w:val="en-GB"/>
        </w:rPr>
        <w:t xml:space="preserve">‘light’ exercise. The rapid nature of </w:t>
      </w:r>
      <w:r>
        <w:rPr>
          <w:rFonts w:ascii="Times New Roman" w:hAnsi="Times New Roman" w:cs="Times New Roman"/>
          <w:sz w:val="24"/>
          <w:szCs w:val="24"/>
          <w:lang w:val="en-GB"/>
        </w:rPr>
        <w:t>the</w:t>
      </w:r>
      <w:r w:rsidRPr="00E3760D">
        <w:rPr>
          <w:rFonts w:ascii="Times New Roman" w:hAnsi="Times New Roman" w:cs="Times New Roman"/>
          <w:sz w:val="24"/>
          <w:szCs w:val="24"/>
          <w:lang w:val="en-GB"/>
        </w:rPr>
        <w:t xml:space="preserve"> review neither allow</w:t>
      </w:r>
      <w:r>
        <w:rPr>
          <w:rFonts w:ascii="Times New Roman" w:hAnsi="Times New Roman" w:cs="Times New Roman"/>
          <w:sz w:val="24"/>
          <w:szCs w:val="24"/>
          <w:lang w:val="en-GB"/>
        </w:rPr>
        <w:t>ed</w:t>
      </w:r>
      <w:r w:rsidRPr="00E3760D">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an </w:t>
      </w:r>
      <w:r w:rsidRPr="00E3760D">
        <w:rPr>
          <w:rFonts w:ascii="Times New Roman" w:hAnsi="Times New Roman" w:cs="Times New Roman"/>
          <w:sz w:val="24"/>
          <w:szCs w:val="24"/>
          <w:lang w:val="en-GB"/>
        </w:rPr>
        <w:t xml:space="preserve">in-depth analysis of documents nor a consultation with </w:t>
      </w:r>
      <w:r>
        <w:rPr>
          <w:rFonts w:ascii="Times New Roman" w:hAnsi="Times New Roman" w:cs="Times New Roman"/>
          <w:sz w:val="24"/>
          <w:szCs w:val="24"/>
          <w:lang w:val="en-GB"/>
        </w:rPr>
        <w:t xml:space="preserve">a large number of </w:t>
      </w:r>
      <w:r w:rsidRPr="00E3760D">
        <w:rPr>
          <w:rFonts w:ascii="Times New Roman" w:hAnsi="Times New Roman" w:cs="Times New Roman"/>
          <w:sz w:val="24"/>
          <w:szCs w:val="24"/>
          <w:lang w:val="en-GB"/>
        </w:rPr>
        <w:t>stakeholders</w:t>
      </w:r>
      <w:r>
        <w:rPr>
          <w:rFonts w:ascii="Times New Roman" w:hAnsi="Times New Roman" w:cs="Times New Roman"/>
          <w:sz w:val="24"/>
          <w:szCs w:val="24"/>
          <w:lang w:val="en-GB"/>
        </w:rPr>
        <w:t>, in particular consultation with country-level stakeholders was limited</w:t>
      </w:r>
      <w:r w:rsidRPr="00E3760D">
        <w:rPr>
          <w:rFonts w:ascii="Times New Roman" w:hAnsi="Times New Roman" w:cs="Times New Roman"/>
          <w:sz w:val="24"/>
          <w:szCs w:val="24"/>
          <w:lang w:val="en-GB"/>
        </w:rPr>
        <w:t xml:space="preserve">. </w:t>
      </w:r>
      <w:r w:rsidRPr="00867AFA">
        <w:rPr>
          <w:rFonts w:ascii="Times New Roman" w:hAnsi="Times New Roman" w:cs="Times New Roman"/>
          <w:sz w:val="24"/>
          <w:szCs w:val="24"/>
          <w:lang w:val="en-GB"/>
        </w:rPr>
        <w:t xml:space="preserve">In </w:t>
      </w:r>
      <w:r>
        <w:rPr>
          <w:rFonts w:ascii="Times New Roman"/>
          <w:color w:val="000000"/>
          <w:sz w:val="24"/>
          <w:szCs w:val="24"/>
          <w:u w:color="000000"/>
        </w:rPr>
        <w:t xml:space="preserve">line with the TORs and </w:t>
      </w:r>
      <w:r w:rsidRPr="00867AFA">
        <w:rPr>
          <w:rFonts w:ascii="Times New Roman" w:hAnsi="Times New Roman" w:cs="Times New Roman"/>
          <w:sz w:val="24"/>
          <w:szCs w:val="24"/>
          <w:lang w:val="en-GB"/>
        </w:rPr>
        <w:t xml:space="preserve">the time available, and given that this </w:t>
      </w:r>
      <w:r>
        <w:rPr>
          <w:rFonts w:ascii="Times New Roman" w:hAnsi="Times New Roman" w:cs="Times New Roman"/>
          <w:sz w:val="24"/>
          <w:szCs w:val="24"/>
          <w:lang w:val="en-GB"/>
        </w:rPr>
        <w:t>was</w:t>
      </w:r>
      <w:r w:rsidRPr="00867AFA">
        <w:rPr>
          <w:rFonts w:ascii="Times New Roman" w:hAnsi="Times New Roman" w:cs="Times New Roman"/>
          <w:sz w:val="24"/>
          <w:szCs w:val="24"/>
          <w:lang w:val="en-GB"/>
        </w:rPr>
        <w:t xml:space="preserve"> a 'light' peer review, the Panel was not able to carry out field visits.</w:t>
      </w:r>
    </w:p>
    <w:p w14:paraId="623BF908" w14:textId="77777777" w:rsidR="006F7960" w:rsidRPr="00E3760D" w:rsidRDefault="006F7960" w:rsidP="006F7960">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Also, it is important to remember that</w:t>
      </w:r>
      <w:r w:rsidRPr="00E3760D">
        <w:rPr>
          <w:rFonts w:ascii="Times New Roman" w:hAnsi="Times New Roman" w:cs="Times New Roman"/>
          <w:sz w:val="24"/>
          <w:szCs w:val="24"/>
          <w:lang w:val="en-GB"/>
        </w:rPr>
        <w:t xml:space="preserve"> the </w:t>
      </w:r>
      <w:r>
        <w:rPr>
          <w:rFonts w:ascii="Times New Roman" w:hAnsi="Times New Roman" w:cs="Times New Roman"/>
          <w:sz w:val="24"/>
          <w:szCs w:val="24"/>
          <w:lang w:val="en-GB"/>
        </w:rPr>
        <w:t>R</w:t>
      </w:r>
      <w:r w:rsidRPr="00E3760D">
        <w:rPr>
          <w:rFonts w:ascii="Times New Roman" w:hAnsi="Times New Roman" w:cs="Times New Roman"/>
          <w:sz w:val="24"/>
          <w:szCs w:val="24"/>
          <w:lang w:val="en-GB"/>
        </w:rPr>
        <w:t xml:space="preserve">eview only looked at IEO and not at the evaluation function of the GEF </w:t>
      </w:r>
      <w:r>
        <w:rPr>
          <w:rFonts w:ascii="Times New Roman" w:hAnsi="Times New Roman" w:cs="Times New Roman"/>
          <w:sz w:val="24"/>
          <w:szCs w:val="24"/>
          <w:lang w:val="en-GB"/>
        </w:rPr>
        <w:t>A</w:t>
      </w:r>
      <w:r w:rsidRPr="00E3760D">
        <w:rPr>
          <w:rFonts w:ascii="Times New Roman" w:hAnsi="Times New Roman" w:cs="Times New Roman"/>
          <w:sz w:val="24"/>
          <w:szCs w:val="24"/>
          <w:lang w:val="en-GB"/>
        </w:rPr>
        <w:t xml:space="preserve">gencies. </w:t>
      </w:r>
    </w:p>
    <w:p w14:paraId="31CD8485" w14:textId="77777777" w:rsidR="006F7960"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More generally, it must be recalled that peer reviews are not intended to be full-fledged evaluations. </w:t>
      </w:r>
      <w:r>
        <w:rPr>
          <w:rFonts w:ascii="Times New Roman" w:hAnsi="Times New Roman" w:cs="Times New Roman"/>
          <w:sz w:val="24"/>
          <w:szCs w:val="24"/>
          <w:lang w:val="en-GB"/>
        </w:rPr>
        <w:t xml:space="preserve">In particular the second generation of peer reviews are </w:t>
      </w:r>
      <w:r w:rsidRPr="00E3760D">
        <w:rPr>
          <w:rFonts w:ascii="Times New Roman" w:hAnsi="Times New Roman" w:cs="Times New Roman"/>
          <w:sz w:val="24"/>
          <w:szCs w:val="24"/>
          <w:lang w:val="en-GB"/>
        </w:rPr>
        <w:t xml:space="preserve">designed to be targeted and </w:t>
      </w:r>
      <w:r w:rsidRPr="00E3760D">
        <w:rPr>
          <w:rFonts w:ascii="Times New Roman" w:hAnsi="Times New Roman" w:cs="Times New Roman"/>
          <w:sz w:val="24"/>
          <w:szCs w:val="24"/>
          <w:lang w:val="en-GB"/>
        </w:rPr>
        <w:lastRenderedPageBreak/>
        <w:t xml:space="preserve">lean to avoid making unreasonable demands of time, expense and additional workload on both </w:t>
      </w:r>
      <w:r>
        <w:rPr>
          <w:rFonts w:ascii="Times New Roman" w:hAnsi="Times New Roman" w:cs="Times New Roman"/>
          <w:sz w:val="24"/>
          <w:szCs w:val="24"/>
          <w:lang w:val="en-GB"/>
        </w:rPr>
        <w:t>p</w:t>
      </w:r>
      <w:r w:rsidRPr="00E3760D">
        <w:rPr>
          <w:rFonts w:ascii="Times New Roman" w:hAnsi="Times New Roman" w:cs="Times New Roman"/>
          <w:sz w:val="24"/>
          <w:szCs w:val="24"/>
          <w:lang w:val="en-GB"/>
        </w:rPr>
        <w:t>anel members and the organization being reviewed.</w:t>
      </w:r>
    </w:p>
    <w:p w14:paraId="3461A946" w14:textId="77777777" w:rsidR="006F7960" w:rsidRDefault="006F7960" w:rsidP="00066DA8">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these limitations, the Panel is confident that it has a good understanding of IEO’s work and its relations with stakeholders. Nevertheless, rather than making recommendations, the Panel feels that suggestions might be more appropriate as they cannot be backed with full-fledged evidence. </w:t>
      </w:r>
    </w:p>
    <w:p w14:paraId="21A7BCCC" w14:textId="77777777" w:rsidR="006F7960" w:rsidRDefault="006F7960" w:rsidP="006F7960">
      <w:pPr>
        <w:spacing w:after="0" w:line="240" w:lineRule="auto"/>
        <w:jc w:val="both"/>
        <w:rPr>
          <w:rFonts w:ascii="Times New Roman" w:hAnsi="Times New Roman" w:cs="Times New Roman"/>
          <w:b/>
          <w:bCs/>
          <w:color w:val="4F81BD"/>
          <w:sz w:val="26"/>
          <w:szCs w:val="26"/>
          <w:lang w:val="en-GB"/>
        </w:rPr>
      </w:pPr>
    </w:p>
    <w:p w14:paraId="3B0293D5" w14:textId="77777777" w:rsidR="006F7960" w:rsidRPr="00E3760D" w:rsidRDefault="006F7960" w:rsidP="006F7960">
      <w:pPr>
        <w:pStyle w:val="Heading1"/>
        <w:jc w:val="both"/>
        <w:rPr>
          <w:rFonts w:ascii="Times New Roman" w:hAnsi="Times New Roman" w:cs="Times New Roman"/>
        </w:rPr>
      </w:pPr>
      <w:bookmarkStart w:id="4" w:name="_Toc385412362"/>
      <w:r w:rsidRPr="00E3760D">
        <w:rPr>
          <w:rFonts w:ascii="Times New Roman" w:hAnsi="Times New Roman" w:cs="Times New Roman"/>
        </w:rPr>
        <w:t>Assessment of the GEF Independent Evaluation Office</w:t>
      </w:r>
      <w:bookmarkEnd w:id="4"/>
    </w:p>
    <w:p w14:paraId="6CEE3548" w14:textId="77777777" w:rsidR="006F7960" w:rsidRDefault="006F7960" w:rsidP="006F7960">
      <w:pPr>
        <w:spacing w:after="0" w:line="240" w:lineRule="auto"/>
        <w:jc w:val="both"/>
        <w:rPr>
          <w:rFonts w:ascii="Times New Roman" w:hAnsi="Times New Roman" w:cs="Times New Roman"/>
          <w:lang w:val="en-GB"/>
        </w:rPr>
      </w:pPr>
    </w:p>
    <w:p w14:paraId="097F025F" w14:textId="77777777" w:rsidR="006F7960" w:rsidRPr="00E3760D" w:rsidRDefault="006F7960" w:rsidP="006F7960">
      <w:pPr>
        <w:pStyle w:val="Heading2"/>
        <w:jc w:val="both"/>
        <w:rPr>
          <w:rFonts w:ascii="Times New Roman" w:hAnsi="Times New Roman" w:cs="Times New Roman"/>
          <w:lang w:val="en-GB"/>
        </w:rPr>
      </w:pPr>
      <w:bookmarkStart w:id="5" w:name="_Toc385412363"/>
      <w:r w:rsidRPr="00E3760D">
        <w:rPr>
          <w:rFonts w:ascii="Times New Roman" w:hAnsi="Times New Roman" w:cs="Times New Roman"/>
          <w:lang w:val="en-GB"/>
        </w:rPr>
        <w:t>Overall Assessment</w:t>
      </w:r>
      <w:bookmarkEnd w:id="5"/>
    </w:p>
    <w:p w14:paraId="688AA9B0" w14:textId="77777777" w:rsidR="006F7960" w:rsidRPr="009462CC" w:rsidRDefault="006F7960" w:rsidP="006F7960">
      <w:pPr>
        <w:spacing w:before="240" w:after="0" w:line="240" w:lineRule="auto"/>
        <w:jc w:val="both"/>
        <w:rPr>
          <w:rFonts w:ascii="Times New Roman" w:hAnsi="Times New Roman" w:cs="Times New Roman"/>
          <w:b/>
          <w:i/>
          <w:sz w:val="24"/>
          <w:szCs w:val="24"/>
          <w:lang w:val="en-GB"/>
        </w:rPr>
      </w:pPr>
      <w:r w:rsidRPr="009462CC">
        <w:rPr>
          <w:rFonts w:ascii="Times New Roman" w:hAnsi="Times New Roman" w:cs="Times New Roman"/>
          <w:b/>
          <w:i/>
          <w:sz w:val="24"/>
          <w:szCs w:val="24"/>
          <w:lang w:val="en-GB"/>
        </w:rPr>
        <w:t>Independence</w:t>
      </w:r>
      <w:r>
        <w:rPr>
          <w:rFonts w:ascii="Times New Roman" w:hAnsi="Times New Roman" w:cs="Times New Roman"/>
          <w:b/>
          <w:i/>
          <w:sz w:val="24"/>
          <w:szCs w:val="24"/>
          <w:lang w:val="en-GB"/>
        </w:rPr>
        <w:t xml:space="preserve"> and Accountability</w:t>
      </w:r>
    </w:p>
    <w:p w14:paraId="2A9CA11A"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Overall, the Panel was impressed by </w:t>
      </w:r>
      <w:r>
        <w:rPr>
          <w:rFonts w:ascii="Times New Roman" w:hAnsi="Times New Roman" w:cs="Times New Roman"/>
          <w:sz w:val="24"/>
          <w:szCs w:val="24"/>
          <w:lang w:val="en-GB"/>
        </w:rPr>
        <w:t xml:space="preserve">the achievements of the IEO </w:t>
      </w:r>
      <w:r w:rsidRPr="00E3760D">
        <w:rPr>
          <w:rFonts w:ascii="Times New Roman" w:hAnsi="Times New Roman" w:cs="Times New Roman"/>
          <w:sz w:val="24"/>
          <w:szCs w:val="24"/>
          <w:lang w:val="en-GB"/>
        </w:rPr>
        <w:t xml:space="preserve">over the past ten years. The </w:t>
      </w:r>
      <w:r>
        <w:rPr>
          <w:rFonts w:ascii="Times New Roman" w:hAnsi="Times New Roman" w:cs="Times New Roman"/>
          <w:sz w:val="24"/>
          <w:szCs w:val="24"/>
          <w:lang w:val="en-GB"/>
        </w:rPr>
        <w:t>current</w:t>
      </w:r>
      <w:r w:rsidRPr="00E3760D">
        <w:rPr>
          <w:rFonts w:ascii="Times New Roman" w:hAnsi="Times New Roman" w:cs="Times New Roman"/>
          <w:sz w:val="24"/>
          <w:szCs w:val="24"/>
          <w:lang w:val="en-GB"/>
        </w:rPr>
        <w:t xml:space="preserve"> Director has succeeded in establishing and </w:t>
      </w:r>
      <w:r>
        <w:rPr>
          <w:rFonts w:ascii="Times New Roman" w:hAnsi="Times New Roman" w:cs="Times New Roman"/>
          <w:sz w:val="24"/>
          <w:szCs w:val="24"/>
          <w:lang w:val="en-GB"/>
        </w:rPr>
        <w:t>protecting</w:t>
      </w:r>
      <w:r w:rsidRPr="00E3760D">
        <w:rPr>
          <w:rFonts w:ascii="Times New Roman" w:hAnsi="Times New Roman" w:cs="Times New Roman"/>
          <w:sz w:val="24"/>
          <w:szCs w:val="24"/>
          <w:lang w:val="en-GB"/>
        </w:rPr>
        <w:t xml:space="preserve"> a strong and </w:t>
      </w:r>
      <w:r w:rsidRPr="00EE3231">
        <w:rPr>
          <w:rFonts w:ascii="Times New Roman" w:hAnsi="Times New Roman" w:cs="Times New Roman"/>
          <w:i/>
          <w:sz w:val="24"/>
          <w:szCs w:val="24"/>
          <w:lang w:val="en-GB"/>
        </w:rPr>
        <w:t xml:space="preserve">independent </w:t>
      </w:r>
      <w:r w:rsidRPr="00CB05B2">
        <w:rPr>
          <w:rFonts w:ascii="Times New Roman" w:hAnsi="Times New Roman" w:cs="Times New Roman"/>
          <w:sz w:val="24"/>
          <w:szCs w:val="24"/>
          <w:lang w:val="en-GB"/>
        </w:rPr>
        <w:t>GEF evaluation office</w:t>
      </w:r>
      <w:r>
        <w:rPr>
          <w:rFonts w:ascii="Times New Roman" w:hAnsi="Times New Roman" w:cs="Times New Roman"/>
          <w:sz w:val="24"/>
          <w:szCs w:val="24"/>
          <w:lang w:val="en-GB"/>
        </w:rPr>
        <w:t xml:space="preserve"> (institutional independence)</w:t>
      </w:r>
      <w:r w:rsidRPr="00364A20">
        <w:rPr>
          <w:rFonts w:ascii="Times New Roman" w:hAnsi="Times New Roman" w:cs="Times New Roman"/>
          <w:sz w:val="24"/>
          <w:szCs w:val="24"/>
          <w:lang w:val="en-GB"/>
        </w:rPr>
        <w:t xml:space="preserve">. This is widely acknowledged and appreciated by stakeholders </w:t>
      </w:r>
      <w:r>
        <w:rPr>
          <w:rFonts w:ascii="Times New Roman" w:hAnsi="Times New Roman" w:cs="Times New Roman"/>
          <w:sz w:val="24"/>
          <w:szCs w:val="24"/>
          <w:lang w:val="en-GB"/>
        </w:rPr>
        <w:t xml:space="preserve">and </w:t>
      </w:r>
      <w:r w:rsidRPr="00E3760D">
        <w:rPr>
          <w:rFonts w:ascii="Times New Roman" w:hAnsi="Times New Roman" w:cs="Times New Roman"/>
          <w:sz w:val="24"/>
          <w:szCs w:val="24"/>
          <w:lang w:val="en-GB"/>
        </w:rPr>
        <w:t xml:space="preserve">in particular by the GEF Council. </w:t>
      </w:r>
      <w:r w:rsidRPr="00016C9E">
        <w:rPr>
          <w:rFonts w:ascii="Times New Roman" w:hAnsi="Times New Roman" w:cs="Times New Roman"/>
          <w:sz w:val="24"/>
          <w:szCs w:val="24"/>
          <w:lang w:val="en-GB"/>
        </w:rPr>
        <w:t>The acknowledgement of IEO’s independence is underlined by the Council’s approval of the name change to include ‘Independent’</w:t>
      </w:r>
      <w:r w:rsidRPr="00E3760D">
        <w:rPr>
          <w:rFonts w:ascii="Times New Roman" w:hAnsi="Times New Roman" w:cs="Times New Roman"/>
          <w:sz w:val="24"/>
          <w:szCs w:val="24"/>
          <w:lang w:val="en-GB"/>
        </w:rPr>
        <w:t xml:space="preserve"> in the Office’s name.</w:t>
      </w:r>
      <w:r w:rsidRPr="00E3760D">
        <w:rPr>
          <w:rFonts w:ascii="Times New Roman" w:hAnsi="Times New Roman" w:cs="Times New Roman"/>
          <w:sz w:val="24"/>
          <w:szCs w:val="24"/>
          <w:vertAlign w:val="superscript"/>
          <w:lang w:val="en-GB"/>
        </w:rPr>
        <w:footnoteReference w:id="5"/>
      </w:r>
      <w:r w:rsidRPr="00E3760D">
        <w:rPr>
          <w:rFonts w:ascii="Times New Roman" w:hAnsi="Times New Roman" w:cs="Times New Roman"/>
          <w:sz w:val="24"/>
          <w:szCs w:val="24"/>
          <w:lang w:val="en-GB"/>
        </w:rPr>
        <w:t xml:space="preserve"> </w:t>
      </w:r>
      <w:r>
        <w:rPr>
          <w:rFonts w:ascii="Times New Roman" w:hAnsi="Times New Roman" w:cs="Times New Roman"/>
          <w:sz w:val="24"/>
          <w:szCs w:val="24"/>
          <w:lang w:val="en-GB"/>
        </w:rPr>
        <w:t>Also, t</w:t>
      </w:r>
      <w:r w:rsidRPr="00016C9E">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GEF </w:t>
      </w:r>
      <w:r w:rsidRPr="00016C9E">
        <w:rPr>
          <w:rFonts w:ascii="Times New Roman" w:hAnsi="Times New Roman" w:cs="Times New Roman"/>
          <w:sz w:val="24"/>
          <w:szCs w:val="24"/>
          <w:lang w:val="en-GB"/>
        </w:rPr>
        <w:t>CEO fully respects the independent evaluation function.</w:t>
      </w:r>
    </w:p>
    <w:p w14:paraId="55DD25F4"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Pr="00E3760D">
        <w:rPr>
          <w:rFonts w:ascii="Times New Roman" w:hAnsi="Times New Roman" w:cs="Times New Roman"/>
          <w:sz w:val="24"/>
          <w:szCs w:val="24"/>
          <w:lang w:val="en-GB"/>
        </w:rPr>
        <w:t xml:space="preserve">egally speaking,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IEO is not independent from the GEF Secretariat</w:t>
      </w:r>
      <w:r>
        <w:rPr>
          <w:rFonts w:ascii="Times New Roman" w:hAnsi="Times New Roman" w:cs="Times New Roman"/>
          <w:sz w:val="24"/>
          <w:szCs w:val="24"/>
          <w:lang w:val="en-GB"/>
        </w:rPr>
        <w:t xml:space="preserve"> (structural independence)</w:t>
      </w:r>
      <w:r w:rsidRPr="00E3760D">
        <w:rPr>
          <w:rFonts w:ascii="Times New Roman" w:hAnsi="Times New Roman" w:cs="Times New Roman"/>
          <w:sz w:val="24"/>
          <w:szCs w:val="24"/>
          <w:lang w:val="en-GB"/>
        </w:rPr>
        <w:t xml:space="preserve">. However, the Panel’s exchange with </w:t>
      </w:r>
      <w:r w:rsidRPr="00C216CB">
        <w:rPr>
          <w:rFonts w:ascii="Times New Roman" w:hAnsi="Times New Roman" w:cs="Times New Roman"/>
          <w:sz w:val="24"/>
          <w:szCs w:val="24"/>
          <w:lang w:val="en-GB"/>
        </w:rPr>
        <w:t xml:space="preserve">the </w:t>
      </w:r>
      <w:r>
        <w:rPr>
          <w:rFonts w:ascii="Times New Roman" w:hAnsi="Times New Roman" w:cs="Times New Roman"/>
          <w:sz w:val="24"/>
          <w:szCs w:val="24"/>
          <w:lang w:val="en-GB"/>
        </w:rPr>
        <w:t>l</w:t>
      </w:r>
      <w:r w:rsidRPr="00C216CB">
        <w:rPr>
          <w:rFonts w:ascii="Times New Roman" w:hAnsi="Times New Roman" w:cs="Times New Roman"/>
          <w:sz w:val="24"/>
          <w:szCs w:val="24"/>
          <w:lang w:val="en-GB"/>
        </w:rPr>
        <w:t xml:space="preserve">egal </w:t>
      </w:r>
      <w:r>
        <w:rPr>
          <w:rFonts w:ascii="Times New Roman" w:hAnsi="Times New Roman" w:cs="Times New Roman"/>
          <w:sz w:val="24"/>
          <w:szCs w:val="24"/>
          <w:lang w:val="en-GB"/>
        </w:rPr>
        <w:t>c</w:t>
      </w:r>
      <w:r w:rsidRPr="00C216CB">
        <w:rPr>
          <w:rFonts w:ascii="Times New Roman" w:hAnsi="Times New Roman" w:cs="Times New Roman"/>
          <w:sz w:val="24"/>
          <w:szCs w:val="24"/>
          <w:lang w:val="en-GB"/>
        </w:rPr>
        <w:t>ounsel to</w:t>
      </w:r>
      <w:r w:rsidRPr="00E3760D">
        <w:rPr>
          <w:rFonts w:ascii="Times New Roman" w:hAnsi="Times New Roman" w:cs="Times New Roman"/>
          <w:sz w:val="24"/>
          <w:szCs w:val="24"/>
          <w:lang w:val="en-GB"/>
        </w:rPr>
        <w:t xml:space="preserve"> the GEF IEO and the GEF Secretariat confirmed that IEO has de facto full operational independence. The </w:t>
      </w:r>
      <w:r>
        <w:rPr>
          <w:rFonts w:ascii="Times New Roman" w:hAnsi="Times New Roman" w:cs="Times New Roman"/>
          <w:sz w:val="24"/>
          <w:szCs w:val="24"/>
          <w:lang w:val="en-GB"/>
        </w:rPr>
        <w:t>l</w:t>
      </w:r>
      <w:r w:rsidRPr="00E3760D">
        <w:rPr>
          <w:rFonts w:ascii="Times New Roman" w:hAnsi="Times New Roman" w:cs="Times New Roman"/>
          <w:sz w:val="24"/>
          <w:szCs w:val="24"/>
          <w:lang w:val="en-GB"/>
        </w:rPr>
        <w:t xml:space="preserve">egal </w:t>
      </w:r>
      <w:r>
        <w:rPr>
          <w:rFonts w:ascii="Times New Roman" w:hAnsi="Times New Roman" w:cs="Times New Roman"/>
          <w:sz w:val="24"/>
          <w:szCs w:val="24"/>
          <w:lang w:val="en-GB"/>
        </w:rPr>
        <w:t>c</w:t>
      </w:r>
      <w:r w:rsidRPr="00E3760D">
        <w:rPr>
          <w:rFonts w:ascii="Times New Roman" w:hAnsi="Times New Roman" w:cs="Times New Roman"/>
          <w:sz w:val="24"/>
          <w:szCs w:val="24"/>
          <w:lang w:val="en-GB"/>
        </w:rPr>
        <w:t>ounsel assured the Panel that the few remaining administrative issues will be resolved within the coming weeks.</w:t>
      </w:r>
      <w:r w:rsidRPr="00E3760D">
        <w:rPr>
          <w:rStyle w:val="FootnoteReference"/>
          <w:rFonts w:ascii="Times New Roman" w:hAnsi="Times New Roman" w:cs="Times New Roman"/>
          <w:sz w:val="24"/>
          <w:szCs w:val="24"/>
          <w:lang w:val="en-GB"/>
        </w:rPr>
        <w:footnoteReference w:id="6"/>
      </w:r>
    </w:p>
    <w:p w14:paraId="2005F4BC" w14:textId="77777777" w:rsidR="006F7960" w:rsidRPr="00783696"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783696">
        <w:rPr>
          <w:rFonts w:ascii="Times New Roman" w:hAnsi="Times New Roman" w:cs="Times New Roman"/>
          <w:sz w:val="24"/>
          <w:szCs w:val="24"/>
          <w:lang w:val="en-GB"/>
        </w:rPr>
        <w:t xml:space="preserve">Also the behavioural independence </w:t>
      </w:r>
      <w:r>
        <w:rPr>
          <w:rFonts w:ascii="Times New Roman" w:hAnsi="Times New Roman" w:cs="Times New Roman"/>
          <w:sz w:val="24"/>
          <w:szCs w:val="24"/>
          <w:lang w:val="en-GB"/>
        </w:rPr>
        <w:t>appears</w:t>
      </w:r>
      <w:r w:rsidRPr="00783696">
        <w:rPr>
          <w:rFonts w:ascii="Times New Roman" w:hAnsi="Times New Roman" w:cs="Times New Roman"/>
          <w:sz w:val="24"/>
          <w:szCs w:val="24"/>
          <w:lang w:val="en-GB"/>
        </w:rPr>
        <w:t xml:space="preserve"> strong. According </w:t>
      </w:r>
      <w:r>
        <w:rPr>
          <w:rFonts w:ascii="Times New Roman" w:hAnsi="Times New Roman" w:cs="Times New Roman"/>
          <w:sz w:val="24"/>
          <w:szCs w:val="24"/>
          <w:lang w:val="en-GB"/>
        </w:rPr>
        <w:t xml:space="preserve">to </w:t>
      </w:r>
      <w:r w:rsidRPr="00783696">
        <w:rPr>
          <w:rFonts w:ascii="Times New Roman" w:hAnsi="Times New Roman" w:cs="Times New Roman"/>
          <w:sz w:val="24"/>
          <w:szCs w:val="24"/>
          <w:lang w:val="en-GB"/>
        </w:rPr>
        <w:t>the M&amp;E Policy the IEO staff is fully independent from the operational part of the GEF</w:t>
      </w:r>
      <w:r>
        <w:rPr>
          <w:rFonts w:ascii="Times New Roman" w:hAnsi="Times New Roman" w:cs="Times New Roman"/>
          <w:sz w:val="24"/>
          <w:szCs w:val="24"/>
          <w:lang w:val="en-GB"/>
        </w:rPr>
        <w:t>,</w:t>
      </w:r>
      <w:r w:rsidRPr="000C0242">
        <w:rPr>
          <w:rStyle w:val="FootnoteReference"/>
          <w:rFonts w:ascii="Times New Roman" w:hAnsi="Times New Roman" w:cs="Times New Roman"/>
          <w:sz w:val="24"/>
          <w:szCs w:val="24"/>
          <w:lang w:val="en-GB"/>
        </w:rPr>
        <w:footnoteReference w:id="7"/>
      </w:r>
      <w:r w:rsidRPr="002963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was </w:t>
      </w:r>
      <w:r w:rsidRPr="00783696">
        <w:rPr>
          <w:rFonts w:ascii="Times New Roman" w:hAnsi="Times New Roman" w:cs="Times New Roman"/>
          <w:sz w:val="24"/>
          <w:szCs w:val="24"/>
          <w:lang w:val="en-GB"/>
        </w:rPr>
        <w:t xml:space="preserve">confirmed </w:t>
      </w:r>
      <w:r>
        <w:rPr>
          <w:rFonts w:ascii="Times New Roman" w:hAnsi="Times New Roman" w:cs="Times New Roman"/>
          <w:sz w:val="24"/>
          <w:szCs w:val="24"/>
          <w:lang w:val="en-GB"/>
        </w:rPr>
        <w:t xml:space="preserve">during </w:t>
      </w:r>
      <w:r w:rsidRPr="00783696">
        <w:rPr>
          <w:rFonts w:ascii="Times New Roman" w:hAnsi="Times New Roman" w:cs="Times New Roman"/>
          <w:sz w:val="24"/>
          <w:szCs w:val="24"/>
          <w:lang w:val="en-GB"/>
        </w:rPr>
        <w:t xml:space="preserve">discussions with the IEO staff.  </w:t>
      </w:r>
    </w:p>
    <w:p w14:paraId="1F8A83C6"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high degree of independence is a precondition for a </w:t>
      </w:r>
      <w:r w:rsidRPr="00EE3231">
        <w:rPr>
          <w:rFonts w:ascii="Times New Roman" w:hAnsi="Times New Roman" w:cs="Times New Roman"/>
          <w:i/>
          <w:sz w:val="24"/>
          <w:szCs w:val="24"/>
          <w:lang w:val="en-GB"/>
        </w:rPr>
        <w:t>strong accountability function</w:t>
      </w:r>
      <w:r>
        <w:rPr>
          <w:rFonts w:ascii="Times New Roman" w:hAnsi="Times New Roman" w:cs="Times New Roman"/>
          <w:sz w:val="24"/>
          <w:szCs w:val="24"/>
          <w:lang w:val="en-GB"/>
        </w:rPr>
        <w:t xml:space="preserve"> which the IEO performs well. </w:t>
      </w:r>
      <w:r w:rsidRPr="00E3760D">
        <w:rPr>
          <w:rFonts w:ascii="Times New Roman" w:hAnsi="Times New Roman" w:cs="Times New Roman"/>
          <w:sz w:val="24"/>
          <w:szCs w:val="24"/>
          <w:lang w:val="en-GB"/>
        </w:rPr>
        <w:t xml:space="preserve">Building on </w:t>
      </w:r>
      <w:r>
        <w:rPr>
          <w:rFonts w:ascii="Times New Roman" w:hAnsi="Times New Roman" w:cs="Times New Roman"/>
          <w:sz w:val="24"/>
          <w:szCs w:val="24"/>
          <w:lang w:val="en-GB"/>
        </w:rPr>
        <w:t>its</w:t>
      </w:r>
      <w:r w:rsidRPr="00E3760D">
        <w:rPr>
          <w:rFonts w:ascii="Times New Roman" w:hAnsi="Times New Roman" w:cs="Times New Roman"/>
          <w:sz w:val="24"/>
          <w:szCs w:val="24"/>
          <w:lang w:val="en-GB"/>
        </w:rPr>
        <w:t xml:space="preserve"> independence, the </w:t>
      </w:r>
      <w:r>
        <w:rPr>
          <w:rFonts w:ascii="Times New Roman" w:hAnsi="Times New Roman" w:cs="Times New Roman"/>
          <w:sz w:val="24"/>
          <w:szCs w:val="24"/>
          <w:lang w:val="en-GB"/>
        </w:rPr>
        <w:t>IEO</w:t>
      </w:r>
      <w:r w:rsidRPr="00E3760D">
        <w:rPr>
          <w:rFonts w:ascii="Times New Roman" w:hAnsi="Times New Roman" w:cs="Times New Roman"/>
          <w:sz w:val="24"/>
          <w:szCs w:val="24"/>
          <w:lang w:val="en-GB"/>
        </w:rPr>
        <w:t xml:space="preserve"> has established excellent </w:t>
      </w:r>
      <w:r w:rsidRPr="00EE3231">
        <w:rPr>
          <w:rFonts w:ascii="Times New Roman" w:hAnsi="Times New Roman" w:cs="Times New Roman"/>
          <w:sz w:val="24"/>
          <w:szCs w:val="24"/>
          <w:lang w:val="en-GB"/>
        </w:rPr>
        <w:t>relations with the GEF Council</w:t>
      </w:r>
      <w:r w:rsidRPr="00E3760D">
        <w:rPr>
          <w:rFonts w:ascii="Times New Roman" w:hAnsi="Times New Roman" w:cs="Times New Roman"/>
          <w:sz w:val="24"/>
          <w:szCs w:val="24"/>
          <w:lang w:val="en-GB"/>
        </w:rPr>
        <w:t xml:space="preserve">. Council members consulted during this </w:t>
      </w:r>
      <w:r>
        <w:rPr>
          <w:rFonts w:ascii="Times New Roman" w:hAnsi="Times New Roman" w:cs="Times New Roman"/>
          <w:sz w:val="24"/>
          <w:szCs w:val="24"/>
          <w:lang w:val="en-GB"/>
        </w:rPr>
        <w:t xml:space="preserve">Professional Peer </w:t>
      </w:r>
      <w:r w:rsidRPr="00E3760D">
        <w:rPr>
          <w:rFonts w:ascii="Times New Roman" w:hAnsi="Times New Roman" w:cs="Times New Roman"/>
          <w:sz w:val="24"/>
          <w:szCs w:val="24"/>
          <w:lang w:val="en-GB"/>
        </w:rPr>
        <w:t>Review unanimously under</w:t>
      </w:r>
      <w:r>
        <w:rPr>
          <w:rFonts w:ascii="Times New Roman" w:hAnsi="Times New Roman" w:cs="Times New Roman"/>
          <w:sz w:val="24"/>
          <w:szCs w:val="24"/>
          <w:lang w:val="en-GB"/>
        </w:rPr>
        <w:t>scored</w:t>
      </w:r>
      <w:r w:rsidRPr="00E3760D">
        <w:rPr>
          <w:rFonts w:ascii="Times New Roman" w:hAnsi="Times New Roman" w:cs="Times New Roman"/>
          <w:sz w:val="24"/>
          <w:szCs w:val="24"/>
          <w:lang w:val="en-GB"/>
        </w:rPr>
        <w:t xml:space="preserve"> the good collaboration with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It appears that the Council’s needs for accountability </w:t>
      </w:r>
      <w:r>
        <w:rPr>
          <w:rFonts w:ascii="Times New Roman" w:hAnsi="Times New Roman" w:cs="Times New Roman"/>
          <w:sz w:val="24"/>
          <w:szCs w:val="24"/>
          <w:lang w:val="en-GB"/>
        </w:rPr>
        <w:t>purposes are adequately</w:t>
      </w:r>
      <w:r w:rsidRPr="00E3760D">
        <w:rPr>
          <w:rFonts w:ascii="Times New Roman" w:hAnsi="Times New Roman" w:cs="Times New Roman"/>
          <w:sz w:val="24"/>
          <w:szCs w:val="24"/>
          <w:lang w:val="en-GB"/>
        </w:rPr>
        <w:t xml:space="preserve"> met by the Office’s work and </w:t>
      </w:r>
      <w:r>
        <w:rPr>
          <w:rFonts w:ascii="Times New Roman" w:hAnsi="Times New Roman" w:cs="Times New Roman"/>
          <w:sz w:val="24"/>
          <w:szCs w:val="24"/>
          <w:lang w:val="en-GB"/>
        </w:rPr>
        <w:t xml:space="preserve">its </w:t>
      </w:r>
      <w:r w:rsidRPr="00E3760D">
        <w:rPr>
          <w:rFonts w:ascii="Times New Roman" w:hAnsi="Times New Roman" w:cs="Times New Roman"/>
          <w:sz w:val="24"/>
          <w:szCs w:val="24"/>
          <w:lang w:val="en-GB"/>
        </w:rPr>
        <w:t>last four-year work programme was approved by the Council without modification.</w:t>
      </w:r>
      <w:r w:rsidRPr="00E3760D">
        <w:rPr>
          <w:rStyle w:val="FootnoteReference"/>
          <w:rFonts w:ascii="Times New Roman" w:hAnsi="Times New Roman" w:cs="Times New Roman"/>
          <w:sz w:val="24"/>
          <w:szCs w:val="24"/>
          <w:lang w:val="en-GB"/>
        </w:rPr>
        <w:footnoteReference w:id="8"/>
      </w:r>
      <w:r w:rsidRPr="00E376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emerged from the discussion that </w:t>
      </w:r>
      <w:r w:rsidRPr="00E3760D">
        <w:rPr>
          <w:rFonts w:ascii="Times New Roman" w:hAnsi="Times New Roman" w:cs="Times New Roman"/>
          <w:sz w:val="24"/>
          <w:szCs w:val="24"/>
          <w:lang w:val="en-GB"/>
        </w:rPr>
        <w:t>the Overall Performance Studies (OPSs) and to some extent the Annual Performance Reports (APRs)</w:t>
      </w:r>
      <w:r>
        <w:rPr>
          <w:rFonts w:ascii="Times New Roman" w:hAnsi="Times New Roman" w:cs="Times New Roman"/>
          <w:sz w:val="24"/>
          <w:szCs w:val="24"/>
          <w:lang w:val="en-GB"/>
        </w:rPr>
        <w:t xml:space="preserve"> are particularly relevant</w:t>
      </w:r>
      <w:r w:rsidRPr="0060572F">
        <w:rPr>
          <w:rFonts w:ascii="Times New Roman" w:hAnsi="Times New Roman" w:cs="Times New Roman"/>
          <w:sz w:val="24"/>
          <w:szCs w:val="24"/>
          <w:lang w:val="en-GB"/>
        </w:rPr>
        <w:t xml:space="preserve"> </w:t>
      </w:r>
      <w:r w:rsidRPr="00E3760D">
        <w:rPr>
          <w:rFonts w:ascii="Times New Roman" w:hAnsi="Times New Roman" w:cs="Times New Roman"/>
          <w:sz w:val="24"/>
          <w:szCs w:val="24"/>
          <w:lang w:val="en-GB"/>
        </w:rPr>
        <w:t>to the Council.</w:t>
      </w:r>
    </w:p>
    <w:p w14:paraId="1FEE149B"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Over the past </w:t>
      </w:r>
      <w:r>
        <w:rPr>
          <w:rFonts w:ascii="Times New Roman" w:hAnsi="Times New Roman" w:cs="Times New Roman"/>
          <w:sz w:val="24"/>
          <w:szCs w:val="24"/>
          <w:lang w:val="en-GB"/>
        </w:rPr>
        <w:t>ten</w:t>
      </w:r>
      <w:r w:rsidRPr="00E3760D">
        <w:rPr>
          <w:rFonts w:ascii="Times New Roman" w:hAnsi="Times New Roman" w:cs="Times New Roman"/>
          <w:sz w:val="24"/>
          <w:szCs w:val="24"/>
          <w:lang w:val="en-GB"/>
        </w:rPr>
        <w:t xml:space="preserve"> years, the IEO has produced a large number of </w:t>
      </w:r>
      <w:r w:rsidRPr="00EE3231">
        <w:rPr>
          <w:rFonts w:ascii="Times New Roman" w:hAnsi="Times New Roman" w:cs="Times New Roman"/>
          <w:i/>
          <w:sz w:val="24"/>
          <w:szCs w:val="24"/>
          <w:lang w:val="en-GB"/>
        </w:rPr>
        <w:t>evaluation products</w:t>
      </w:r>
      <w:r w:rsidRPr="00E3760D">
        <w:rPr>
          <w:rFonts w:ascii="Times New Roman" w:hAnsi="Times New Roman" w:cs="Times New Roman"/>
          <w:sz w:val="24"/>
          <w:szCs w:val="24"/>
          <w:lang w:val="en-GB"/>
        </w:rPr>
        <w:t xml:space="preserve"> assessing a wide range of GEF activities, thereby </w:t>
      </w:r>
      <w:r>
        <w:rPr>
          <w:rFonts w:ascii="Times New Roman" w:hAnsi="Times New Roman" w:cs="Times New Roman"/>
          <w:sz w:val="24"/>
          <w:szCs w:val="24"/>
          <w:lang w:val="en-GB"/>
        </w:rPr>
        <w:t xml:space="preserve">meeting the accountability requirements and </w:t>
      </w:r>
      <w:r w:rsidRPr="00E3760D">
        <w:rPr>
          <w:rFonts w:ascii="Times New Roman" w:hAnsi="Times New Roman" w:cs="Times New Roman"/>
          <w:sz w:val="24"/>
          <w:szCs w:val="24"/>
          <w:lang w:val="en-GB"/>
        </w:rPr>
        <w:lastRenderedPageBreak/>
        <w:t>expa</w:t>
      </w:r>
      <w:r w:rsidR="008526CA">
        <w:rPr>
          <w:rFonts w:ascii="Times New Roman" w:hAnsi="Times New Roman" w:cs="Times New Roman"/>
          <w:sz w:val="24"/>
          <w:szCs w:val="24"/>
          <w:lang w:val="en-GB"/>
        </w:rPr>
        <w:t>nding the knowledge of GEF focal</w:t>
      </w:r>
      <w:r w:rsidRPr="00E3760D">
        <w:rPr>
          <w:rFonts w:ascii="Times New Roman" w:hAnsi="Times New Roman" w:cs="Times New Roman"/>
          <w:sz w:val="24"/>
          <w:szCs w:val="24"/>
          <w:lang w:val="en-GB"/>
        </w:rPr>
        <w:t xml:space="preserve"> areas. A review of the IEO website confirms the richness of the work conduc</w:t>
      </w:r>
      <w:r>
        <w:rPr>
          <w:rFonts w:ascii="Times New Roman" w:hAnsi="Times New Roman" w:cs="Times New Roman"/>
          <w:sz w:val="24"/>
          <w:szCs w:val="24"/>
          <w:lang w:val="en-GB"/>
        </w:rPr>
        <w:t>t</w:t>
      </w:r>
      <w:r w:rsidRPr="00E3760D">
        <w:rPr>
          <w:rFonts w:ascii="Times New Roman" w:hAnsi="Times New Roman" w:cs="Times New Roman"/>
          <w:sz w:val="24"/>
          <w:szCs w:val="24"/>
          <w:lang w:val="en-GB"/>
        </w:rPr>
        <w:t>ed over the past years.</w:t>
      </w:r>
      <w:r w:rsidRPr="00E3760D">
        <w:rPr>
          <w:rStyle w:val="FootnoteReference"/>
          <w:rFonts w:ascii="Times New Roman" w:hAnsi="Times New Roman" w:cs="Times New Roman"/>
          <w:sz w:val="24"/>
          <w:szCs w:val="24"/>
          <w:lang w:val="en-GB"/>
        </w:rPr>
        <w:footnoteReference w:id="9"/>
      </w:r>
      <w:r w:rsidRPr="00E3760D">
        <w:rPr>
          <w:rFonts w:ascii="Times New Roman" w:hAnsi="Times New Roman" w:cs="Times New Roman"/>
          <w:sz w:val="24"/>
          <w:szCs w:val="24"/>
          <w:lang w:val="en-GB"/>
        </w:rPr>
        <w:t xml:space="preserve"> </w:t>
      </w:r>
    </w:p>
    <w:p w14:paraId="0B993157" w14:textId="77777777" w:rsidR="006F7960" w:rsidRPr="009462CC" w:rsidRDefault="006F7960" w:rsidP="006F7960">
      <w:pPr>
        <w:spacing w:before="240" w:after="0" w:line="240" w:lineRule="auto"/>
        <w:jc w:val="both"/>
        <w:rPr>
          <w:rFonts w:ascii="Times New Roman" w:hAnsi="Times New Roman" w:cs="Times New Roman"/>
          <w:b/>
          <w:i/>
          <w:sz w:val="24"/>
          <w:szCs w:val="24"/>
          <w:lang w:val="en-GB"/>
        </w:rPr>
      </w:pPr>
      <w:r w:rsidRPr="009462CC">
        <w:rPr>
          <w:rFonts w:ascii="Times New Roman" w:hAnsi="Times New Roman" w:cs="Times New Roman"/>
          <w:b/>
          <w:i/>
          <w:sz w:val="24"/>
          <w:szCs w:val="24"/>
          <w:lang w:val="en-GB"/>
        </w:rPr>
        <w:t>Leadership</w:t>
      </w:r>
    </w:p>
    <w:p w14:paraId="0F067E78" w14:textId="77777777" w:rsidR="006F7960" w:rsidRPr="00742C28"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E3231">
        <w:rPr>
          <w:rFonts w:ascii="Times New Roman" w:hAnsi="Times New Roman" w:cs="Times New Roman"/>
          <w:sz w:val="24"/>
          <w:szCs w:val="24"/>
          <w:lang w:val="en-GB"/>
        </w:rPr>
        <w:t xml:space="preserve">In general, the IEO Director’s role and </w:t>
      </w:r>
      <w:r w:rsidRPr="00EE3231">
        <w:rPr>
          <w:rFonts w:ascii="Times New Roman" w:hAnsi="Times New Roman" w:cs="Times New Roman"/>
          <w:i/>
          <w:sz w:val="24"/>
          <w:szCs w:val="24"/>
          <w:lang w:val="en-GB"/>
        </w:rPr>
        <w:t>leadership</w:t>
      </w:r>
      <w:r w:rsidRPr="00EE32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the evaluation function </w:t>
      </w:r>
      <w:r w:rsidRPr="00EE3231">
        <w:rPr>
          <w:rFonts w:ascii="Times New Roman" w:hAnsi="Times New Roman" w:cs="Times New Roman"/>
          <w:sz w:val="24"/>
          <w:szCs w:val="24"/>
          <w:lang w:val="en-GB"/>
        </w:rPr>
        <w:t xml:space="preserve">is appreciated by stakeholders. </w:t>
      </w:r>
      <w:r>
        <w:rPr>
          <w:rFonts w:ascii="Times New Roman" w:hAnsi="Times New Roman" w:cs="Times New Roman"/>
          <w:sz w:val="24"/>
          <w:szCs w:val="24"/>
          <w:lang w:val="en-GB"/>
        </w:rPr>
        <w:t>T</w:t>
      </w:r>
      <w:r w:rsidRPr="00EE3231">
        <w:rPr>
          <w:rFonts w:ascii="Times New Roman" w:hAnsi="Times New Roman" w:cs="Times New Roman"/>
          <w:sz w:val="24"/>
          <w:szCs w:val="24"/>
          <w:lang w:val="en-GB"/>
        </w:rPr>
        <w:t xml:space="preserve">he Office has </w:t>
      </w:r>
      <w:r>
        <w:rPr>
          <w:rFonts w:ascii="Times New Roman" w:hAnsi="Times New Roman" w:cs="Times New Roman"/>
          <w:sz w:val="24"/>
          <w:szCs w:val="24"/>
          <w:lang w:val="en-GB"/>
        </w:rPr>
        <w:t xml:space="preserve">established </w:t>
      </w:r>
      <w:r w:rsidRPr="00EE3231">
        <w:rPr>
          <w:rFonts w:ascii="Times New Roman" w:hAnsi="Times New Roman" w:cs="Times New Roman"/>
          <w:sz w:val="24"/>
          <w:szCs w:val="24"/>
          <w:lang w:val="en-GB"/>
        </w:rPr>
        <w:t xml:space="preserve">a good dialogue with the evaluation offices of the GEF Agencies. </w:t>
      </w:r>
      <w:r>
        <w:rPr>
          <w:rFonts w:ascii="Times New Roman" w:hAnsi="Times New Roman" w:cs="Times New Roman"/>
          <w:sz w:val="24"/>
          <w:szCs w:val="24"/>
          <w:lang w:val="en-GB"/>
        </w:rPr>
        <w:t>Moreover, t</w:t>
      </w:r>
      <w:r w:rsidRPr="00742C28">
        <w:rPr>
          <w:rFonts w:ascii="Times New Roman" w:hAnsi="Times New Roman" w:cs="Times New Roman"/>
          <w:sz w:val="24"/>
          <w:szCs w:val="24"/>
          <w:lang w:val="en-GB"/>
        </w:rPr>
        <w:t xml:space="preserve">he IEO has demonstrated leadership and innovation in the evaluation community and has contributed to the development of new evaluation methods. In particular, the Office contributed to the debate on impact assessment by developing its own Theory of Change based </w:t>
      </w:r>
      <w:r>
        <w:rPr>
          <w:rFonts w:ascii="Times New Roman" w:hAnsi="Times New Roman" w:cs="Times New Roman"/>
          <w:sz w:val="24"/>
          <w:szCs w:val="24"/>
          <w:lang w:val="en-GB"/>
        </w:rPr>
        <w:t>approach</w:t>
      </w:r>
      <w:r w:rsidRPr="00742C28">
        <w:rPr>
          <w:rFonts w:ascii="Times New Roman" w:hAnsi="Times New Roman" w:cs="Times New Roman"/>
          <w:sz w:val="24"/>
          <w:szCs w:val="24"/>
          <w:lang w:val="en-GB"/>
        </w:rPr>
        <w:t xml:space="preserve"> for assessing impacts</w:t>
      </w:r>
      <w:r>
        <w:rPr>
          <w:rFonts w:ascii="Times New Roman" w:hAnsi="Times New Roman" w:cs="Times New Roman"/>
          <w:sz w:val="24"/>
          <w:szCs w:val="24"/>
          <w:lang w:val="en-GB"/>
        </w:rPr>
        <w:t>, which leads to application of mixed methods in the impact evaluations themselves</w:t>
      </w:r>
      <w:r w:rsidRPr="00742C28">
        <w:rPr>
          <w:rFonts w:ascii="Times New Roman" w:hAnsi="Times New Roman" w:cs="Times New Roman"/>
          <w:sz w:val="24"/>
          <w:szCs w:val="24"/>
          <w:lang w:val="en-GB"/>
        </w:rPr>
        <w:t xml:space="preserve">. Also, the Office is a member of the United Nations Evaluation Group (UNEG), </w:t>
      </w:r>
      <w:r>
        <w:rPr>
          <w:rFonts w:ascii="Times New Roman" w:hAnsi="Times New Roman" w:cs="Times New Roman"/>
          <w:sz w:val="24"/>
          <w:szCs w:val="24"/>
          <w:lang w:val="en-GB"/>
        </w:rPr>
        <w:t xml:space="preserve">a permanent observer in the Evaluation Cooperation Group (ECG) of the International Financial Institutions, </w:t>
      </w:r>
      <w:r w:rsidRPr="00742C28">
        <w:rPr>
          <w:rFonts w:ascii="Times New Roman" w:hAnsi="Times New Roman" w:cs="Times New Roman"/>
          <w:sz w:val="24"/>
          <w:szCs w:val="24"/>
          <w:lang w:val="en-GB"/>
        </w:rPr>
        <w:t>the Network of Networks on Impact Evaluation (NONIE), the International Development Evaluation Association (IDEAS) among others and participates actively in several task forces within these entities.</w:t>
      </w:r>
      <w:r w:rsidRPr="00742C28">
        <w:rPr>
          <w:rStyle w:val="FootnoteReference"/>
          <w:rFonts w:ascii="Times New Roman" w:hAnsi="Times New Roman" w:cs="Times New Roman"/>
          <w:sz w:val="24"/>
          <w:szCs w:val="24"/>
          <w:lang w:val="en-GB"/>
        </w:rPr>
        <w:t xml:space="preserve"> </w:t>
      </w:r>
      <w:r w:rsidRPr="00742C28">
        <w:rPr>
          <w:rFonts w:ascii="Times New Roman" w:hAnsi="Times New Roman" w:cs="Times New Roman"/>
          <w:sz w:val="24"/>
          <w:szCs w:val="24"/>
          <w:lang w:val="en-GB"/>
        </w:rPr>
        <w:t>Publications on evaluation methods and approaches developed by the Office appear in evaluation journals.</w:t>
      </w:r>
      <w:r w:rsidRPr="00C216CB">
        <w:rPr>
          <w:rStyle w:val="FootnoteReference"/>
          <w:rFonts w:ascii="Times New Roman" w:hAnsi="Times New Roman" w:cs="Times New Roman"/>
          <w:sz w:val="24"/>
          <w:szCs w:val="24"/>
          <w:lang w:val="en-GB"/>
        </w:rPr>
        <w:footnoteReference w:id="10"/>
      </w:r>
      <w:r w:rsidRPr="00742C28">
        <w:rPr>
          <w:rFonts w:ascii="Times New Roman" w:hAnsi="Times New Roman" w:cs="Times New Roman"/>
          <w:sz w:val="24"/>
          <w:szCs w:val="24"/>
          <w:lang w:val="en-GB"/>
        </w:rPr>
        <w:t xml:space="preserve"> </w:t>
      </w:r>
    </w:p>
    <w:p w14:paraId="072E8D5A" w14:textId="77777777" w:rsidR="006F7960" w:rsidRPr="009462CC" w:rsidRDefault="006F7960" w:rsidP="006F7960">
      <w:pPr>
        <w:spacing w:before="240" w:after="0" w:line="240" w:lineRule="auto"/>
        <w:jc w:val="both"/>
        <w:rPr>
          <w:rFonts w:ascii="Times New Roman" w:hAnsi="Times New Roman" w:cs="Times New Roman"/>
          <w:b/>
          <w:i/>
          <w:sz w:val="24"/>
          <w:szCs w:val="24"/>
          <w:lang w:val="en-GB"/>
        </w:rPr>
      </w:pPr>
      <w:r w:rsidRPr="009462CC">
        <w:rPr>
          <w:rFonts w:ascii="Times New Roman" w:hAnsi="Times New Roman" w:cs="Times New Roman"/>
          <w:b/>
          <w:i/>
          <w:sz w:val="24"/>
          <w:szCs w:val="24"/>
          <w:lang w:val="en-GB"/>
        </w:rPr>
        <w:t>Utility</w:t>
      </w:r>
    </w:p>
    <w:p w14:paraId="1FF15B50"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While overall the Panel was impressed by what has been achieved over the past ten years, it also identified a number of areas </w:t>
      </w:r>
      <w:r>
        <w:rPr>
          <w:rFonts w:ascii="Times New Roman" w:hAnsi="Times New Roman" w:cs="Times New Roman"/>
          <w:sz w:val="24"/>
          <w:szCs w:val="24"/>
          <w:lang w:val="en-GB"/>
        </w:rPr>
        <w:t>that</w:t>
      </w:r>
      <w:r w:rsidRPr="00E376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w:t>
      </w:r>
      <w:r w:rsidRPr="00E3760D">
        <w:rPr>
          <w:rFonts w:ascii="Times New Roman" w:hAnsi="Times New Roman" w:cs="Times New Roman"/>
          <w:sz w:val="24"/>
          <w:szCs w:val="24"/>
          <w:lang w:val="en-GB"/>
        </w:rPr>
        <w:t xml:space="preserve">require attention in order to harvest </w:t>
      </w:r>
      <w:r>
        <w:rPr>
          <w:rFonts w:ascii="Times New Roman" w:hAnsi="Times New Roman" w:cs="Times New Roman"/>
          <w:sz w:val="24"/>
          <w:szCs w:val="24"/>
          <w:lang w:val="en-GB"/>
        </w:rPr>
        <w:t>the</w:t>
      </w:r>
      <w:r w:rsidRPr="00E3760D">
        <w:rPr>
          <w:rFonts w:ascii="Times New Roman" w:hAnsi="Times New Roman" w:cs="Times New Roman"/>
          <w:sz w:val="24"/>
          <w:szCs w:val="24"/>
          <w:lang w:val="en-GB"/>
        </w:rPr>
        <w:t xml:space="preserve"> full</w:t>
      </w:r>
      <w:r>
        <w:rPr>
          <w:rFonts w:ascii="Times New Roman" w:hAnsi="Times New Roman" w:cs="Times New Roman"/>
          <w:sz w:val="24"/>
          <w:szCs w:val="24"/>
          <w:lang w:val="en-GB"/>
        </w:rPr>
        <w:t xml:space="preserve"> </w:t>
      </w:r>
      <w:r w:rsidRPr="00E3760D">
        <w:rPr>
          <w:rFonts w:ascii="Times New Roman" w:hAnsi="Times New Roman" w:cs="Times New Roman"/>
          <w:sz w:val="24"/>
          <w:szCs w:val="24"/>
          <w:lang w:val="en-GB"/>
        </w:rPr>
        <w:t xml:space="preserve">potential of the evaluation function. In particular, the Panel found </w:t>
      </w:r>
      <w:r>
        <w:rPr>
          <w:rFonts w:ascii="Times New Roman" w:hAnsi="Times New Roman" w:cs="Times New Roman"/>
          <w:sz w:val="24"/>
          <w:szCs w:val="24"/>
          <w:lang w:val="en-GB"/>
        </w:rPr>
        <w:t>that of the three assessment criteria - independence, credibility and utility – it should focus more on the latter. With that, the Panel concurred with the IEO self-assessment which concluded that ‘the Office faces the challenge to broaden the utility of evaluation among the various GEF stakeholders.’</w:t>
      </w:r>
      <w:r w:rsidRPr="00E3760D">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w:t>
      </w:r>
    </w:p>
    <w:p w14:paraId="0948C696"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the Panel, three areas emerged of particular relevance for utility: a) </w:t>
      </w:r>
      <w:r w:rsidRPr="00E3760D">
        <w:rPr>
          <w:rFonts w:ascii="Times New Roman" w:hAnsi="Times New Roman" w:cs="Times New Roman"/>
          <w:sz w:val="24"/>
          <w:szCs w:val="24"/>
          <w:lang w:val="en-GB"/>
        </w:rPr>
        <w:t xml:space="preserve">the engagement with stakeholders, </w:t>
      </w:r>
      <w:r>
        <w:rPr>
          <w:rFonts w:ascii="Times New Roman" w:hAnsi="Times New Roman" w:cs="Times New Roman"/>
          <w:sz w:val="24"/>
          <w:szCs w:val="24"/>
          <w:lang w:val="en-GB"/>
        </w:rPr>
        <w:t xml:space="preserve">b) </w:t>
      </w:r>
      <w:r w:rsidRPr="00E3760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evaluation products and the </w:t>
      </w:r>
      <w:r w:rsidRPr="00E3760D">
        <w:rPr>
          <w:rFonts w:ascii="Times New Roman" w:hAnsi="Times New Roman" w:cs="Times New Roman"/>
          <w:sz w:val="24"/>
          <w:szCs w:val="24"/>
          <w:lang w:val="en-GB"/>
        </w:rPr>
        <w:t xml:space="preserve">evaluation work programme, and </w:t>
      </w:r>
      <w:r>
        <w:rPr>
          <w:rFonts w:ascii="Times New Roman" w:hAnsi="Times New Roman" w:cs="Times New Roman"/>
          <w:sz w:val="24"/>
          <w:szCs w:val="24"/>
          <w:lang w:val="en-GB"/>
        </w:rPr>
        <w:t xml:space="preserve">c) </w:t>
      </w:r>
      <w:r w:rsidRPr="00E3760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tension </w:t>
      </w:r>
      <w:r w:rsidRPr="00E3760D">
        <w:rPr>
          <w:rFonts w:ascii="Times New Roman" w:hAnsi="Times New Roman" w:cs="Times New Roman"/>
          <w:sz w:val="24"/>
          <w:szCs w:val="24"/>
          <w:lang w:val="en-GB"/>
        </w:rPr>
        <w:t xml:space="preserve">between accountability and learning. </w:t>
      </w:r>
      <w:r>
        <w:rPr>
          <w:rFonts w:ascii="Times New Roman" w:hAnsi="Times New Roman" w:cs="Times New Roman"/>
          <w:sz w:val="24"/>
          <w:szCs w:val="24"/>
          <w:lang w:val="en-GB"/>
        </w:rPr>
        <w:t xml:space="preserve">As noted below, these three areas are closely related. </w:t>
      </w:r>
    </w:p>
    <w:p w14:paraId="47F716A6" w14:textId="77777777" w:rsidR="006F7960" w:rsidRPr="00E3760D" w:rsidRDefault="006F7960" w:rsidP="006F7960">
      <w:pPr>
        <w:pStyle w:val="ListParagraph"/>
        <w:autoSpaceDE w:val="0"/>
        <w:autoSpaceDN w:val="0"/>
        <w:adjustRightInd w:val="0"/>
        <w:spacing w:before="200" w:after="0" w:line="240" w:lineRule="auto"/>
        <w:jc w:val="both"/>
        <w:rPr>
          <w:rFonts w:ascii="Times New Roman" w:hAnsi="Times New Roman" w:cs="Times New Roman"/>
          <w:sz w:val="24"/>
          <w:szCs w:val="24"/>
          <w:lang w:val="en-GB"/>
        </w:rPr>
      </w:pPr>
    </w:p>
    <w:p w14:paraId="6D2CB3F2" w14:textId="77777777" w:rsidR="006F7960" w:rsidRPr="00E3760D" w:rsidRDefault="006F7960" w:rsidP="006F7960">
      <w:pPr>
        <w:pStyle w:val="Heading2"/>
        <w:jc w:val="both"/>
        <w:rPr>
          <w:rFonts w:ascii="Times New Roman" w:hAnsi="Times New Roman" w:cs="Times New Roman"/>
          <w:lang w:val="en-GB"/>
        </w:rPr>
      </w:pPr>
      <w:bookmarkStart w:id="6" w:name="_Toc385412364"/>
      <w:r w:rsidRPr="00E3760D">
        <w:rPr>
          <w:rFonts w:ascii="Times New Roman" w:hAnsi="Times New Roman" w:cs="Times New Roman"/>
          <w:lang w:val="en-GB"/>
        </w:rPr>
        <w:t>Stakeholder Engagement</w:t>
      </w:r>
      <w:bookmarkEnd w:id="6"/>
    </w:p>
    <w:p w14:paraId="67003C5A"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The Panel </w:t>
      </w:r>
      <w:r>
        <w:rPr>
          <w:rFonts w:ascii="Times New Roman" w:hAnsi="Times New Roman" w:cs="Times New Roman"/>
          <w:sz w:val="24"/>
          <w:szCs w:val="24"/>
          <w:lang w:val="en-GB"/>
        </w:rPr>
        <w:t>found five</w:t>
      </w:r>
      <w:r w:rsidRPr="00E376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prime </w:t>
      </w:r>
      <w:r w:rsidRPr="00E3760D">
        <w:rPr>
          <w:rFonts w:ascii="Times New Roman" w:hAnsi="Times New Roman" w:cs="Times New Roman"/>
          <w:sz w:val="24"/>
          <w:szCs w:val="24"/>
          <w:lang w:val="en-GB"/>
        </w:rPr>
        <w:t>stakeholder groups</w:t>
      </w:r>
      <w:r>
        <w:rPr>
          <w:rFonts w:ascii="Times New Roman" w:hAnsi="Times New Roman" w:cs="Times New Roman"/>
          <w:sz w:val="24"/>
          <w:szCs w:val="24"/>
          <w:lang w:val="en-GB"/>
        </w:rPr>
        <w:t xml:space="preserve"> for the IEO and its work</w:t>
      </w:r>
      <w:r w:rsidRPr="00E3760D">
        <w:rPr>
          <w:rFonts w:ascii="Times New Roman" w:hAnsi="Times New Roman" w:cs="Times New Roman"/>
          <w:sz w:val="24"/>
          <w:szCs w:val="24"/>
          <w:lang w:val="en-GB"/>
        </w:rPr>
        <w:t>: the GEF Council, the GEF Secretariat, the GEF Agencies</w:t>
      </w:r>
      <w:r>
        <w:rPr>
          <w:rFonts w:ascii="Times New Roman" w:hAnsi="Times New Roman" w:cs="Times New Roman"/>
          <w:sz w:val="24"/>
          <w:szCs w:val="24"/>
          <w:lang w:val="en-GB"/>
        </w:rPr>
        <w:t>,</w:t>
      </w:r>
      <w:r w:rsidRPr="00E3760D">
        <w:rPr>
          <w:rFonts w:ascii="Times New Roman" w:hAnsi="Times New Roman" w:cs="Times New Roman"/>
          <w:sz w:val="24"/>
          <w:szCs w:val="24"/>
          <w:lang w:val="en-GB"/>
        </w:rPr>
        <w:t xml:space="preserve"> the countries with GEF projects</w:t>
      </w:r>
      <w:r>
        <w:rPr>
          <w:rFonts w:ascii="Times New Roman" w:hAnsi="Times New Roman" w:cs="Times New Roman"/>
          <w:sz w:val="24"/>
          <w:szCs w:val="24"/>
          <w:lang w:val="en-GB"/>
        </w:rPr>
        <w:t xml:space="preserve"> and the national GEF representatives like the operational and political focal points</w:t>
      </w:r>
      <w:r w:rsidRPr="00E3760D">
        <w:rPr>
          <w:rFonts w:ascii="Times New Roman" w:hAnsi="Times New Roman" w:cs="Times New Roman"/>
          <w:sz w:val="24"/>
          <w:szCs w:val="24"/>
          <w:lang w:val="en-GB"/>
        </w:rPr>
        <w:t xml:space="preserve">. All </w:t>
      </w:r>
      <w:r>
        <w:rPr>
          <w:rFonts w:ascii="Times New Roman" w:hAnsi="Times New Roman" w:cs="Times New Roman"/>
          <w:sz w:val="24"/>
          <w:szCs w:val="24"/>
          <w:lang w:val="en-GB"/>
        </w:rPr>
        <w:t>five</w:t>
      </w:r>
      <w:r w:rsidRPr="00E3760D">
        <w:rPr>
          <w:rFonts w:ascii="Times New Roman" w:hAnsi="Times New Roman" w:cs="Times New Roman"/>
          <w:sz w:val="24"/>
          <w:szCs w:val="24"/>
          <w:lang w:val="en-GB"/>
        </w:rPr>
        <w:t xml:space="preserve"> stakeholder groups have different needs and require a different </w:t>
      </w:r>
      <w:r>
        <w:rPr>
          <w:rFonts w:ascii="Times New Roman" w:hAnsi="Times New Roman" w:cs="Times New Roman"/>
          <w:sz w:val="24"/>
          <w:szCs w:val="24"/>
          <w:lang w:val="en-GB"/>
        </w:rPr>
        <w:t xml:space="preserve">manner of </w:t>
      </w:r>
      <w:r w:rsidRPr="00E3760D">
        <w:rPr>
          <w:rFonts w:ascii="Times New Roman" w:hAnsi="Times New Roman" w:cs="Times New Roman"/>
          <w:sz w:val="24"/>
          <w:szCs w:val="24"/>
          <w:lang w:val="en-GB"/>
        </w:rPr>
        <w:t>engagement.</w:t>
      </w:r>
    </w:p>
    <w:p w14:paraId="0F184933" w14:textId="77777777" w:rsidR="006F7960" w:rsidRPr="00CD3527"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5B1725">
        <w:rPr>
          <w:rFonts w:ascii="Times New Roman" w:hAnsi="Times New Roman" w:cs="Times New Roman"/>
          <w:i/>
          <w:sz w:val="24"/>
          <w:szCs w:val="24"/>
          <w:lang w:val="en-GB"/>
        </w:rPr>
        <w:t>GEF Council</w:t>
      </w:r>
      <w:r>
        <w:rPr>
          <w:rFonts w:ascii="Times New Roman" w:hAnsi="Times New Roman" w:cs="Times New Roman"/>
          <w:sz w:val="24"/>
          <w:szCs w:val="24"/>
          <w:lang w:val="en-GB"/>
        </w:rPr>
        <w:t>: The IEO’s</w:t>
      </w:r>
      <w:r w:rsidRPr="00E3760D">
        <w:rPr>
          <w:rFonts w:ascii="Times New Roman" w:hAnsi="Times New Roman" w:cs="Times New Roman"/>
          <w:sz w:val="24"/>
          <w:szCs w:val="24"/>
          <w:lang w:val="en-GB"/>
        </w:rPr>
        <w:t xml:space="preserve"> engagement with </w:t>
      </w:r>
      <w:r w:rsidRPr="0035246A">
        <w:rPr>
          <w:rFonts w:ascii="Times New Roman" w:hAnsi="Times New Roman" w:cs="Times New Roman"/>
          <w:sz w:val="24"/>
          <w:szCs w:val="24"/>
          <w:lang w:val="en-GB"/>
        </w:rPr>
        <w:t>the GEF Council appears</w:t>
      </w:r>
      <w:r w:rsidRPr="00E3760D">
        <w:rPr>
          <w:rFonts w:ascii="Times New Roman" w:hAnsi="Times New Roman" w:cs="Times New Roman"/>
          <w:sz w:val="24"/>
          <w:szCs w:val="24"/>
          <w:lang w:val="en-GB"/>
        </w:rPr>
        <w:t>, overall, to be satisfactory. Council members met for this review express</w:t>
      </w:r>
      <w:r>
        <w:rPr>
          <w:rFonts w:ascii="Times New Roman" w:hAnsi="Times New Roman" w:cs="Times New Roman"/>
          <w:sz w:val="24"/>
          <w:szCs w:val="24"/>
          <w:lang w:val="en-GB"/>
        </w:rPr>
        <w:t>ed</w:t>
      </w:r>
      <w:r w:rsidRPr="00E3760D">
        <w:rPr>
          <w:rFonts w:ascii="Times New Roman" w:hAnsi="Times New Roman" w:cs="Times New Roman"/>
          <w:sz w:val="24"/>
          <w:szCs w:val="24"/>
          <w:lang w:val="en-GB"/>
        </w:rPr>
        <w:t xml:space="preserve"> appreciation for the work of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IEO and consider</w:t>
      </w:r>
      <w:r>
        <w:rPr>
          <w:rFonts w:ascii="Times New Roman" w:hAnsi="Times New Roman" w:cs="Times New Roman"/>
          <w:sz w:val="24"/>
          <w:szCs w:val="24"/>
          <w:lang w:val="en-GB"/>
        </w:rPr>
        <w:t>ed</w:t>
      </w:r>
      <w:r w:rsidRPr="00E3760D">
        <w:rPr>
          <w:rFonts w:ascii="Times New Roman" w:hAnsi="Times New Roman" w:cs="Times New Roman"/>
          <w:sz w:val="24"/>
          <w:szCs w:val="24"/>
          <w:lang w:val="en-GB"/>
        </w:rPr>
        <w:t xml:space="preserve"> the engagement as adequate. </w:t>
      </w:r>
      <w:r>
        <w:rPr>
          <w:rFonts w:ascii="Times New Roman" w:hAnsi="Times New Roman" w:cs="Times New Roman"/>
          <w:sz w:val="24"/>
          <w:szCs w:val="24"/>
          <w:lang w:val="en-GB"/>
        </w:rPr>
        <w:t xml:space="preserve">Nevertheless, the Panel found some constraints. First, </w:t>
      </w:r>
      <w:r w:rsidRPr="00CD3527">
        <w:rPr>
          <w:rFonts w:ascii="Times New Roman" w:hAnsi="Times New Roman" w:cs="Times New Roman"/>
          <w:sz w:val="24"/>
          <w:szCs w:val="24"/>
          <w:lang w:val="en-GB"/>
        </w:rPr>
        <w:t>the Council is a non-resident council which only meets twice a year</w:t>
      </w:r>
      <w:r>
        <w:rPr>
          <w:rFonts w:ascii="Times New Roman" w:hAnsi="Times New Roman" w:cs="Times New Roman"/>
          <w:sz w:val="24"/>
          <w:szCs w:val="24"/>
          <w:lang w:val="en-GB"/>
        </w:rPr>
        <w:t>. This</w:t>
      </w:r>
      <w:r w:rsidRPr="00CD3527">
        <w:rPr>
          <w:rFonts w:ascii="Times New Roman" w:hAnsi="Times New Roman" w:cs="Times New Roman"/>
          <w:sz w:val="24"/>
          <w:szCs w:val="24"/>
          <w:lang w:val="en-GB"/>
        </w:rPr>
        <w:t xml:space="preserve"> limits the face-to-face engagement </w:t>
      </w:r>
      <w:r>
        <w:rPr>
          <w:rFonts w:ascii="Times New Roman" w:hAnsi="Times New Roman" w:cs="Times New Roman"/>
          <w:sz w:val="24"/>
          <w:szCs w:val="24"/>
          <w:lang w:val="en-GB"/>
        </w:rPr>
        <w:t xml:space="preserve">of the IEO </w:t>
      </w:r>
      <w:r w:rsidRPr="00CD3527">
        <w:rPr>
          <w:rFonts w:ascii="Times New Roman" w:hAnsi="Times New Roman" w:cs="Times New Roman"/>
          <w:sz w:val="24"/>
          <w:szCs w:val="24"/>
          <w:lang w:val="en-GB"/>
        </w:rPr>
        <w:t xml:space="preserve">with Council members. </w:t>
      </w:r>
      <w:r>
        <w:rPr>
          <w:rFonts w:ascii="Times New Roman" w:hAnsi="Times New Roman" w:cs="Times New Roman"/>
          <w:sz w:val="24"/>
          <w:szCs w:val="24"/>
          <w:lang w:val="en-GB"/>
        </w:rPr>
        <w:t>Second,</w:t>
      </w:r>
      <w:r w:rsidRPr="00CD3527">
        <w:rPr>
          <w:rFonts w:ascii="Times New Roman" w:hAnsi="Times New Roman" w:cs="Times New Roman"/>
          <w:sz w:val="24"/>
          <w:szCs w:val="24"/>
          <w:lang w:val="en-GB"/>
        </w:rPr>
        <w:t xml:space="preserve"> the Panel was informed by </w:t>
      </w:r>
      <w:r>
        <w:rPr>
          <w:rFonts w:ascii="Times New Roman" w:hAnsi="Times New Roman" w:cs="Times New Roman"/>
          <w:sz w:val="24"/>
          <w:szCs w:val="24"/>
          <w:lang w:val="en-GB"/>
        </w:rPr>
        <w:t xml:space="preserve">the </w:t>
      </w:r>
      <w:r w:rsidRPr="00CD3527">
        <w:rPr>
          <w:rFonts w:ascii="Times New Roman" w:hAnsi="Times New Roman" w:cs="Times New Roman"/>
          <w:sz w:val="24"/>
          <w:szCs w:val="24"/>
          <w:lang w:val="en-GB"/>
        </w:rPr>
        <w:t xml:space="preserve">IEO and Council members that during </w:t>
      </w:r>
      <w:r>
        <w:rPr>
          <w:rFonts w:ascii="Times New Roman" w:hAnsi="Times New Roman" w:cs="Times New Roman"/>
          <w:sz w:val="24"/>
          <w:szCs w:val="24"/>
          <w:lang w:val="en-GB"/>
        </w:rPr>
        <w:t xml:space="preserve">the </w:t>
      </w:r>
      <w:r w:rsidRPr="00CD3527">
        <w:rPr>
          <w:rFonts w:ascii="Times New Roman" w:hAnsi="Times New Roman" w:cs="Times New Roman"/>
          <w:sz w:val="24"/>
          <w:szCs w:val="24"/>
          <w:lang w:val="en-GB"/>
        </w:rPr>
        <w:t>Council meeting</w:t>
      </w:r>
      <w:r>
        <w:rPr>
          <w:rFonts w:ascii="Times New Roman" w:hAnsi="Times New Roman" w:cs="Times New Roman"/>
          <w:sz w:val="24"/>
          <w:szCs w:val="24"/>
          <w:lang w:val="en-GB"/>
        </w:rPr>
        <w:t xml:space="preserve"> in June 2013</w:t>
      </w:r>
      <w:r w:rsidRPr="00CD3527">
        <w:rPr>
          <w:rFonts w:ascii="Times New Roman" w:hAnsi="Times New Roman" w:cs="Times New Roman"/>
          <w:sz w:val="24"/>
          <w:szCs w:val="24"/>
          <w:lang w:val="en-GB"/>
        </w:rPr>
        <w:t xml:space="preserve"> the IEO work </w:t>
      </w:r>
      <w:r w:rsidRPr="00CD3527">
        <w:rPr>
          <w:rFonts w:ascii="Times New Roman" w:hAnsi="Times New Roman" w:cs="Times New Roman"/>
          <w:sz w:val="24"/>
          <w:szCs w:val="24"/>
          <w:lang w:val="en-GB"/>
        </w:rPr>
        <w:lastRenderedPageBreak/>
        <w:t xml:space="preserve">programme </w:t>
      </w:r>
      <w:r>
        <w:rPr>
          <w:rFonts w:ascii="Times New Roman" w:hAnsi="Times New Roman" w:cs="Times New Roman"/>
          <w:sz w:val="24"/>
          <w:szCs w:val="24"/>
          <w:lang w:val="en-GB"/>
        </w:rPr>
        <w:t>was</w:t>
      </w:r>
      <w:r w:rsidRPr="00CD3527">
        <w:rPr>
          <w:rFonts w:ascii="Times New Roman" w:hAnsi="Times New Roman" w:cs="Times New Roman"/>
          <w:sz w:val="24"/>
          <w:szCs w:val="24"/>
          <w:lang w:val="en-GB"/>
        </w:rPr>
        <w:t xml:space="preserve"> not discussed </w:t>
      </w:r>
      <w:r>
        <w:rPr>
          <w:rFonts w:ascii="Times New Roman" w:hAnsi="Times New Roman" w:cs="Times New Roman"/>
          <w:sz w:val="24"/>
          <w:szCs w:val="24"/>
          <w:lang w:val="en-GB"/>
        </w:rPr>
        <w:t xml:space="preserve">strategically </w:t>
      </w:r>
      <w:r w:rsidRPr="00CD3527">
        <w:rPr>
          <w:rFonts w:ascii="Times New Roman" w:hAnsi="Times New Roman" w:cs="Times New Roman"/>
          <w:sz w:val="24"/>
          <w:szCs w:val="24"/>
          <w:lang w:val="en-GB"/>
        </w:rPr>
        <w:t xml:space="preserve">but dealt with rather rapidly during the evaluation budget approval process. </w:t>
      </w:r>
      <w:r>
        <w:rPr>
          <w:rFonts w:ascii="Times New Roman" w:hAnsi="Times New Roman" w:cs="Times New Roman"/>
          <w:sz w:val="24"/>
          <w:szCs w:val="24"/>
        </w:rPr>
        <w:t xml:space="preserve">The Council expressed to the Secretariat that it wanted to reinstate the work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discussion in the M&amp;E part of the agenda as it used to be the case. The Panel found that </w:t>
      </w:r>
      <w:r w:rsidRPr="00CD3527">
        <w:rPr>
          <w:rFonts w:ascii="Times New Roman" w:hAnsi="Times New Roman" w:cs="Times New Roman"/>
          <w:sz w:val="24"/>
          <w:szCs w:val="24"/>
          <w:lang w:val="en-GB"/>
        </w:rPr>
        <w:t xml:space="preserve">not all evaluation products </w:t>
      </w:r>
      <w:r>
        <w:rPr>
          <w:rFonts w:ascii="Times New Roman" w:hAnsi="Times New Roman" w:cs="Times New Roman"/>
          <w:sz w:val="24"/>
          <w:szCs w:val="24"/>
          <w:lang w:val="en-GB"/>
        </w:rPr>
        <w:t xml:space="preserve">in the work programme </w:t>
      </w:r>
      <w:r w:rsidRPr="00CD3527">
        <w:rPr>
          <w:rFonts w:ascii="Times New Roman" w:hAnsi="Times New Roman" w:cs="Times New Roman"/>
          <w:sz w:val="24"/>
          <w:szCs w:val="24"/>
          <w:lang w:val="en-GB"/>
        </w:rPr>
        <w:t xml:space="preserve">create the same interest among Council members. </w:t>
      </w:r>
      <w:r>
        <w:rPr>
          <w:rFonts w:ascii="Times New Roman" w:hAnsi="Times New Roman" w:cs="Times New Roman"/>
          <w:sz w:val="24"/>
          <w:szCs w:val="24"/>
          <w:lang w:val="en-GB"/>
        </w:rPr>
        <w:t xml:space="preserve">Third, Council members have limited capacities to devote to evaluation, which limits the engagement on </w:t>
      </w:r>
      <w:r w:rsidRPr="00CD3527">
        <w:rPr>
          <w:rFonts w:ascii="Times New Roman" w:hAnsi="Times New Roman" w:cs="Times New Roman"/>
          <w:sz w:val="24"/>
          <w:szCs w:val="24"/>
          <w:lang w:val="en-GB"/>
        </w:rPr>
        <w:t xml:space="preserve">individual evaluation reports. The Panel is of the view that </w:t>
      </w:r>
      <w:r>
        <w:rPr>
          <w:rFonts w:ascii="Times New Roman" w:hAnsi="Times New Roman" w:cs="Times New Roman"/>
          <w:sz w:val="24"/>
          <w:szCs w:val="24"/>
          <w:lang w:val="en-GB"/>
        </w:rPr>
        <w:t xml:space="preserve">these constraints seriously limit the opportunity for learning from the evaluation function. </w:t>
      </w:r>
    </w:p>
    <w:p w14:paraId="31BCF0B6" w14:textId="77777777" w:rsidR="006F7960" w:rsidRPr="00D578D9"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5B1725">
        <w:rPr>
          <w:rFonts w:ascii="Times New Roman" w:hAnsi="Times New Roman" w:cs="Times New Roman"/>
          <w:i/>
          <w:sz w:val="24"/>
          <w:szCs w:val="24"/>
          <w:lang w:val="en-GB"/>
        </w:rPr>
        <w:t>GEF Secretariat</w:t>
      </w:r>
      <w:r>
        <w:rPr>
          <w:rFonts w:ascii="Times New Roman" w:hAnsi="Times New Roman" w:cs="Times New Roman"/>
          <w:sz w:val="24"/>
          <w:szCs w:val="24"/>
          <w:lang w:val="en-GB"/>
        </w:rPr>
        <w:t>: The Panel found that t</w:t>
      </w:r>
      <w:r w:rsidRPr="00004545">
        <w:rPr>
          <w:rFonts w:ascii="Times New Roman" w:hAnsi="Times New Roman" w:cs="Times New Roman"/>
          <w:sz w:val="24"/>
          <w:szCs w:val="24"/>
          <w:lang w:val="en-GB"/>
        </w:rPr>
        <w:t xml:space="preserve">he engagement with </w:t>
      </w:r>
      <w:r w:rsidRPr="0035246A">
        <w:rPr>
          <w:rFonts w:ascii="Times New Roman" w:hAnsi="Times New Roman" w:cs="Times New Roman"/>
          <w:sz w:val="24"/>
          <w:szCs w:val="24"/>
          <w:lang w:val="en-GB"/>
        </w:rPr>
        <w:t>the GEF Secretariat</w:t>
      </w:r>
      <w:r w:rsidRPr="00004545">
        <w:rPr>
          <w:rFonts w:ascii="Times New Roman" w:hAnsi="Times New Roman" w:cs="Times New Roman"/>
          <w:sz w:val="24"/>
          <w:szCs w:val="24"/>
          <w:lang w:val="en-GB"/>
        </w:rPr>
        <w:t xml:space="preserve"> is </w:t>
      </w:r>
      <w:r>
        <w:rPr>
          <w:rFonts w:ascii="Times New Roman" w:hAnsi="Times New Roman" w:cs="Times New Roman"/>
          <w:sz w:val="24"/>
          <w:szCs w:val="24"/>
          <w:lang w:val="en-GB"/>
        </w:rPr>
        <w:t>ambivalent</w:t>
      </w:r>
      <w:r w:rsidRPr="000045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Although the IEO stepped up consultations with the Secretariat during GEF-5 by seeking more interaction during the development of evaluation approach papers and by </w:t>
      </w:r>
      <w:r w:rsidRPr="00D578D9">
        <w:rPr>
          <w:rFonts w:ascii="Times New Roman" w:hAnsi="Times New Roman" w:cs="Times New Roman"/>
          <w:sz w:val="24"/>
          <w:szCs w:val="24"/>
          <w:lang w:val="en-GB"/>
        </w:rPr>
        <w:t xml:space="preserve">incorporating Secretariat </w:t>
      </w:r>
      <w:r>
        <w:rPr>
          <w:rFonts w:ascii="Times New Roman" w:hAnsi="Times New Roman" w:cs="Times New Roman"/>
          <w:sz w:val="24"/>
          <w:szCs w:val="24"/>
          <w:lang w:val="en-GB"/>
        </w:rPr>
        <w:t>staff</w:t>
      </w:r>
      <w:r w:rsidRPr="00D578D9">
        <w:rPr>
          <w:rFonts w:ascii="Times New Roman" w:hAnsi="Times New Roman" w:cs="Times New Roman"/>
          <w:sz w:val="24"/>
          <w:szCs w:val="24"/>
          <w:lang w:val="en-GB"/>
        </w:rPr>
        <w:t xml:space="preserve"> into reference groups for evaluations</w:t>
      </w:r>
      <w:r w:rsidRPr="00E3760D">
        <w:rPr>
          <w:rStyle w:val="FootnoteReference"/>
          <w:rFonts w:ascii="Times New Roman" w:hAnsi="Times New Roman" w:cs="Times New Roman"/>
          <w:sz w:val="24"/>
          <w:szCs w:val="24"/>
          <w:lang w:val="en-GB"/>
        </w:rPr>
        <w:footnoteReference w:id="12"/>
      </w:r>
      <w:r>
        <w:rPr>
          <w:rFonts w:ascii="Times New Roman" w:hAnsi="Times New Roman" w:cs="Times New Roman"/>
          <w:sz w:val="24"/>
          <w:szCs w:val="24"/>
          <w:lang w:val="en-GB"/>
        </w:rPr>
        <w:t>, t</w:t>
      </w:r>
      <w:r w:rsidRPr="00004545">
        <w:rPr>
          <w:rFonts w:ascii="Times New Roman" w:hAnsi="Times New Roman" w:cs="Times New Roman"/>
          <w:sz w:val="24"/>
          <w:szCs w:val="24"/>
          <w:lang w:val="en-GB"/>
        </w:rPr>
        <w:t xml:space="preserve">he Panel found that some GEF Secretariat staff </w:t>
      </w:r>
      <w:r>
        <w:rPr>
          <w:rFonts w:ascii="Times New Roman" w:hAnsi="Times New Roman" w:cs="Times New Roman"/>
          <w:sz w:val="24"/>
          <w:szCs w:val="24"/>
          <w:lang w:val="en-GB"/>
        </w:rPr>
        <w:t>members remain</w:t>
      </w:r>
      <w:r w:rsidRPr="00004545">
        <w:rPr>
          <w:rFonts w:ascii="Times New Roman" w:hAnsi="Times New Roman" w:cs="Times New Roman"/>
          <w:sz w:val="24"/>
          <w:szCs w:val="24"/>
          <w:lang w:val="en-GB"/>
        </w:rPr>
        <w:t xml:space="preserve"> dissatisfied </w:t>
      </w:r>
      <w:r>
        <w:rPr>
          <w:rFonts w:ascii="Times New Roman" w:hAnsi="Times New Roman" w:cs="Times New Roman"/>
          <w:sz w:val="24"/>
          <w:szCs w:val="24"/>
          <w:lang w:val="en-GB"/>
        </w:rPr>
        <w:t xml:space="preserve">with </w:t>
      </w:r>
      <w:r w:rsidRPr="00004545">
        <w:rPr>
          <w:rFonts w:ascii="Times New Roman" w:hAnsi="Times New Roman" w:cs="Times New Roman"/>
          <w:sz w:val="24"/>
          <w:szCs w:val="24"/>
          <w:lang w:val="en-GB"/>
        </w:rPr>
        <w:t xml:space="preserve">the interaction with </w:t>
      </w:r>
      <w:r>
        <w:rPr>
          <w:rFonts w:ascii="Times New Roman" w:hAnsi="Times New Roman" w:cs="Times New Roman"/>
          <w:sz w:val="24"/>
          <w:szCs w:val="24"/>
          <w:lang w:val="en-GB"/>
        </w:rPr>
        <w:t xml:space="preserve">the </w:t>
      </w:r>
      <w:r w:rsidRPr="00004545">
        <w:rPr>
          <w:rFonts w:ascii="Times New Roman" w:hAnsi="Times New Roman" w:cs="Times New Roman"/>
          <w:sz w:val="24"/>
          <w:szCs w:val="24"/>
          <w:lang w:val="en-GB"/>
        </w:rPr>
        <w:t xml:space="preserve">IEO. </w:t>
      </w:r>
      <w:r w:rsidRPr="00D578D9">
        <w:rPr>
          <w:rFonts w:ascii="Times New Roman" w:hAnsi="Times New Roman" w:cs="Times New Roman"/>
          <w:sz w:val="24"/>
          <w:szCs w:val="24"/>
          <w:lang w:val="en-GB"/>
        </w:rPr>
        <w:t xml:space="preserve">While it is acknowledged that there are consultations on approach papers and draft reports, many of these consultations </w:t>
      </w:r>
      <w:r>
        <w:rPr>
          <w:rFonts w:ascii="Times New Roman" w:hAnsi="Times New Roman" w:cs="Times New Roman"/>
          <w:sz w:val="24"/>
          <w:szCs w:val="24"/>
          <w:lang w:val="en-GB"/>
        </w:rPr>
        <w:t xml:space="preserve">appear superficial and </w:t>
      </w:r>
      <w:r w:rsidRPr="00D578D9">
        <w:rPr>
          <w:rFonts w:ascii="Times New Roman" w:hAnsi="Times New Roman" w:cs="Times New Roman"/>
          <w:sz w:val="24"/>
          <w:szCs w:val="24"/>
          <w:lang w:val="en-GB"/>
        </w:rPr>
        <w:t xml:space="preserve">apparently </w:t>
      </w:r>
      <w:r>
        <w:rPr>
          <w:rFonts w:ascii="Times New Roman" w:hAnsi="Times New Roman" w:cs="Times New Roman"/>
          <w:sz w:val="24"/>
          <w:szCs w:val="24"/>
          <w:lang w:val="en-GB"/>
        </w:rPr>
        <w:t xml:space="preserve">are like an exchange of information without really getting a deep and meaningful dialogue. </w:t>
      </w:r>
      <w:r w:rsidRPr="00D578D9">
        <w:rPr>
          <w:rFonts w:ascii="Times New Roman" w:hAnsi="Times New Roman" w:cs="Times New Roman"/>
          <w:sz w:val="24"/>
          <w:szCs w:val="24"/>
          <w:lang w:val="en-GB"/>
        </w:rPr>
        <w:t xml:space="preserve">Consultations are at times perceived as pro-forma consultations as comments and inputs are only taken on board to a limited extent. </w:t>
      </w:r>
      <w:r>
        <w:rPr>
          <w:rFonts w:ascii="Times New Roman" w:hAnsi="Times New Roman" w:cs="Times New Roman"/>
          <w:sz w:val="24"/>
          <w:szCs w:val="24"/>
          <w:lang w:val="en-GB"/>
        </w:rPr>
        <w:t xml:space="preserve">This is partly due to </w:t>
      </w:r>
      <w:r w:rsidRPr="00D578D9">
        <w:rPr>
          <w:rFonts w:ascii="Times New Roman" w:hAnsi="Times New Roman" w:cs="Times New Roman"/>
          <w:sz w:val="24"/>
          <w:szCs w:val="24"/>
          <w:lang w:val="en-GB"/>
        </w:rPr>
        <w:t>considerable time pressure</w:t>
      </w:r>
      <w:r>
        <w:rPr>
          <w:rFonts w:ascii="Times New Roman" w:hAnsi="Times New Roman" w:cs="Times New Roman"/>
          <w:sz w:val="24"/>
          <w:szCs w:val="24"/>
          <w:lang w:val="en-GB"/>
        </w:rPr>
        <w:t xml:space="preserve"> preventing the Secretariat and the IEO staff from engaging in a genuine dialogue. Partly this has also to do with the IEO protecting its independence. </w:t>
      </w:r>
      <w:r w:rsidRPr="00D578D9">
        <w:rPr>
          <w:rFonts w:ascii="Times New Roman" w:hAnsi="Times New Roman" w:cs="Times New Roman"/>
          <w:sz w:val="24"/>
          <w:szCs w:val="24"/>
          <w:lang w:val="en-GB"/>
        </w:rPr>
        <w:t xml:space="preserve">The Panel was </w:t>
      </w:r>
      <w:r>
        <w:rPr>
          <w:rFonts w:ascii="Times New Roman" w:hAnsi="Times New Roman" w:cs="Times New Roman"/>
          <w:sz w:val="24"/>
          <w:szCs w:val="24"/>
          <w:lang w:val="en-GB"/>
        </w:rPr>
        <w:t>informed</w:t>
      </w:r>
      <w:r w:rsidRPr="00D578D9">
        <w:rPr>
          <w:rFonts w:ascii="Times New Roman" w:hAnsi="Times New Roman" w:cs="Times New Roman"/>
          <w:sz w:val="24"/>
          <w:szCs w:val="24"/>
          <w:lang w:val="en-GB"/>
        </w:rPr>
        <w:t xml:space="preserve"> - on more than one occasion </w:t>
      </w:r>
      <w:r>
        <w:rPr>
          <w:rFonts w:ascii="Times New Roman" w:hAnsi="Times New Roman" w:cs="Times New Roman"/>
          <w:sz w:val="24"/>
          <w:szCs w:val="24"/>
          <w:lang w:val="en-GB"/>
        </w:rPr>
        <w:t>-</w:t>
      </w:r>
      <w:r w:rsidRPr="00D578D9">
        <w:rPr>
          <w:rFonts w:ascii="Times New Roman" w:hAnsi="Times New Roman" w:cs="Times New Roman"/>
          <w:sz w:val="24"/>
          <w:szCs w:val="24"/>
          <w:lang w:val="en-GB"/>
        </w:rPr>
        <w:t xml:space="preserve"> that individuals stopped </w:t>
      </w:r>
      <w:r>
        <w:rPr>
          <w:rFonts w:ascii="Times New Roman" w:hAnsi="Times New Roman" w:cs="Times New Roman"/>
          <w:sz w:val="24"/>
          <w:szCs w:val="24"/>
          <w:lang w:val="en-GB"/>
        </w:rPr>
        <w:t>providing</w:t>
      </w:r>
      <w:r w:rsidRPr="00D578D9">
        <w:rPr>
          <w:rFonts w:ascii="Times New Roman" w:hAnsi="Times New Roman" w:cs="Times New Roman"/>
          <w:sz w:val="24"/>
          <w:szCs w:val="24"/>
          <w:lang w:val="en-GB"/>
        </w:rPr>
        <w:t xml:space="preserve"> comments anticipating that they would not be taken on board. In relation to </w:t>
      </w:r>
      <w:r>
        <w:rPr>
          <w:rFonts w:ascii="Times New Roman" w:hAnsi="Times New Roman" w:cs="Times New Roman"/>
          <w:sz w:val="24"/>
          <w:szCs w:val="24"/>
          <w:lang w:val="en-GB"/>
        </w:rPr>
        <w:t xml:space="preserve">comments on </w:t>
      </w:r>
      <w:r w:rsidRPr="00D578D9">
        <w:rPr>
          <w:rFonts w:ascii="Times New Roman" w:hAnsi="Times New Roman" w:cs="Times New Roman"/>
          <w:sz w:val="24"/>
          <w:szCs w:val="24"/>
          <w:lang w:val="en-GB"/>
        </w:rPr>
        <w:t xml:space="preserve">draft evaluation reports, </w:t>
      </w:r>
      <w:r>
        <w:rPr>
          <w:rFonts w:ascii="Times New Roman" w:hAnsi="Times New Roman" w:cs="Times New Roman"/>
          <w:sz w:val="24"/>
          <w:szCs w:val="24"/>
          <w:lang w:val="en-GB"/>
        </w:rPr>
        <w:t>such statements were to</w:t>
      </w:r>
      <w:r w:rsidRPr="00D578D9">
        <w:rPr>
          <w:rFonts w:ascii="Times New Roman" w:hAnsi="Times New Roman" w:cs="Times New Roman"/>
          <w:sz w:val="24"/>
          <w:szCs w:val="24"/>
          <w:lang w:val="en-GB"/>
        </w:rPr>
        <w:t xml:space="preserve"> some extent </w:t>
      </w:r>
      <w:r>
        <w:rPr>
          <w:rFonts w:ascii="Times New Roman" w:hAnsi="Times New Roman" w:cs="Times New Roman"/>
          <w:sz w:val="24"/>
          <w:szCs w:val="24"/>
          <w:lang w:val="en-GB"/>
        </w:rPr>
        <w:t>puzzling</w:t>
      </w:r>
      <w:r w:rsidRPr="00D578D9">
        <w:rPr>
          <w:rFonts w:ascii="Times New Roman" w:hAnsi="Times New Roman" w:cs="Times New Roman"/>
          <w:sz w:val="24"/>
          <w:szCs w:val="24"/>
          <w:lang w:val="en-GB"/>
        </w:rPr>
        <w:t xml:space="preserve"> as </w:t>
      </w:r>
      <w:r>
        <w:rPr>
          <w:rFonts w:ascii="Times New Roman" w:hAnsi="Times New Roman" w:cs="Times New Roman"/>
          <w:sz w:val="24"/>
          <w:szCs w:val="24"/>
          <w:lang w:val="en-GB"/>
        </w:rPr>
        <w:t xml:space="preserve">the </w:t>
      </w:r>
      <w:r w:rsidRPr="00D578D9">
        <w:rPr>
          <w:rFonts w:ascii="Times New Roman" w:hAnsi="Times New Roman" w:cs="Times New Roman"/>
          <w:sz w:val="24"/>
          <w:szCs w:val="24"/>
          <w:lang w:val="en-GB"/>
        </w:rPr>
        <w:t xml:space="preserve">IEO keeps track of comments received and changes </w:t>
      </w:r>
      <w:r>
        <w:rPr>
          <w:rFonts w:ascii="Times New Roman" w:hAnsi="Times New Roman" w:cs="Times New Roman"/>
          <w:sz w:val="24"/>
          <w:szCs w:val="24"/>
          <w:lang w:val="en-GB"/>
        </w:rPr>
        <w:t xml:space="preserve">subsequently </w:t>
      </w:r>
      <w:r w:rsidRPr="00D578D9">
        <w:rPr>
          <w:rFonts w:ascii="Times New Roman" w:hAnsi="Times New Roman" w:cs="Times New Roman"/>
          <w:sz w:val="24"/>
          <w:szCs w:val="24"/>
          <w:lang w:val="en-GB"/>
        </w:rPr>
        <w:t>made in so</w:t>
      </w:r>
      <w:r>
        <w:rPr>
          <w:rFonts w:ascii="Times New Roman" w:hAnsi="Times New Roman" w:cs="Times New Roman"/>
          <w:sz w:val="24"/>
          <w:szCs w:val="24"/>
          <w:lang w:val="en-GB"/>
        </w:rPr>
        <w:t>-</w:t>
      </w:r>
      <w:r w:rsidRPr="00D578D9">
        <w:rPr>
          <w:rFonts w:ascii="Times New Roman" w:hAnsi="Times New Roman" w:cs="Times New Roman"/>
          <w:sz w:val="24"/>
          <w:szCs w:val="24"/>
          <w:lang w:val="en-GB"/>
        </w:rPr>
        <w:t xml:space="preserve">called ‘audit trails’. </w:t>
      </w:r>
      <w:r>
        <w:rPr>
          <w:rFonts w:ascii="Times New Roman" w:hAnsi="Times New Roman" w:cs="Times New Roman"/>
          <w:sz w:val="24"/>
          <w:szCs w:val="24"/>
          <w:lang w:val="en-GB"/>
        </w:rPr>
        <w:t>A</w:t>
      </w:r>
      <w:r w:rsidRPr="00D578D9">
        <w:rPr>
          <w:rFonts w:ascii="Times New Roman" w:hAnsi="Times New Roman" w:cs="Times New Roman"/>
          <w:sz w:val="24"/>
          <w:szCs w:val="24"/>
          <w:lang w:val="en-GB"/>
        </w:rPr>
        <w:t xml:space="preserve">udit trails </w:t>
      </w:r>
      <w:r>
        <w:rPr>
          <w:rFonts w:ascii="Times New Roman" w:hAnsi="Times New Roman" w:cs="Times New Roman"/>
          <w:sz w:val="24"/>
          <w:szCs w:val="24"/>
          <w:lang w:val="en-GB"/>
        </w:rPr>
        <w:t xml:space="preserve">reviewed by this Panel </w:t>
      </w:r>
      <w:r w:rsidRPr="00D578D9">
        <w:rPr>
          <w:rFonts w:ascii="Times New Roman" w:hAnsi="Times New Roman" w:cs="Times New Roman"/>
          <w:sz w:val="24"/>
          <w:szCs w:val="24"/>
          <w:lang w:val="en-GB"/>
        </w:rPr>
        <w:t xml:space="preserve">demonstrate that some </w:t>
      </w:r>
      <w:r>
        <w:rPr>
          <w:rFonts w:ascii="Times New Roman" w:hAnsi="Times New Roman" w:cs="Times New Roman"/>
          <w:sz w:val="24"/>
          <w:szCs w:val="24"/>
          <w:lang w:val="en-GB"/>
        </w:rPr>
        <w:t>staff stakeholders</w:t>
      </w:r>
      <w:r w:rsidRPr="00D578D9">
        <w:rPr>
          <w:rFonts w:ascii="Times New Roman" w:hAnsi="Times New Roman" w:cs="Times New Roman"/>
          <w:sz w:val="24"/>
          <w:szCs w:val="24"/>
          <w:lang w:val="en-GB"/>
        </w:rPr>
        <w:t xml:space="preserve"> comment extensively on evaluation reports</w:t>
      </w:r>
      <w:r>
        <w:rPr>
          <w:rFonts w:ascii="Times New Roman" w:hAnsi="Times New Roman" w:cs="Times New Roman"/>
          <w:sz w:val="24"/>
          <w:szCs w:val="24"/>
          <w:lang w:val="en-GB"/>
        </w:rPr>
        <w:t xml:space="preserve">. It appears, however, that </w:t>
      </w:r>
      <w:r w:rsidRPr="00D578D9">
        <w:rPr>
          <w:rFonts w:ascii="Times New Roman" w:hAnsi="Times New Roman" w:cs="Times New Roman"/>
          <w:sz w:val="24"/>
          <w:szCs w:val="24"/>
          <w:lang w:val="en-GB"/>
        </w:rPr>
        <w:t xml:space="preserve">the audit trails are not </w:t>
      </w:r>
      <w:r>
        <w:rPr>
          <w:rFonts w:ascii="Times New Roman" w:hAnsi="Times New Roman" w:cs="Times New Roman"/>
          <w:sz w:val="24"/>
          <w:szCs w:val="24"/>
          <w:lang w:val="en-GB"/>
        </w:rPr>
        <w:t>systematically</w:t>
      </w:r>
      <w:r w:rsidRPr="00D578D9">
        <w:rPr>
          <w:rFonts w:ascii="Times New Roman" w:hAnsi="Times New Roman" w:cs="Times New Roman"/>
          <w:sz w:val="24"/>
          <w:szCs w:val="24"/>
          <w:lang w:val="en-GB"/>
        </w:rPr>
        <w:t xml:space="preserve"> shared</w:t>
      </w:r>
      <w:r>
        <w:rPr>
          <w:rFonts w:ascii="Times New Roman" w:hAnsi="Times New Roman" w:cs="Times New Roman"/>
          <w:sz w:val="24"/>
          <w:szCs w:val="24"/>
          <w:lang w:val="en-GB"/>
        </w:rPr>
        <w:t xml:space="preserve"> once they are completed.</w:t>
      </w:r>
      <w:r w:rsidRPr="00D578D9">
        <w:rPr>
          <w:rFonts w:ascii="Times New Roman" w:hAnsi="Times New Roman" w:cs="Times New Roman"/>
          <w:sz w:val="24"/>
          <w:szCs w:val="24"/>
          <w:lang w:val="en-GB"/>
        </w:rPr>
        <w:t xml:space="preserve"> </w:t>
      </w:r>
      <w:r>
        <w:rPr>
          <w:rFonts w:ascii="Times New Roman"/>
          <w:color w:val="000000"/>
          <w:sz w:val="24"/>
          <w:szCs w:val="24"/>
          <w:u w:color="000000"/>
        </w:rPr>
        <w:t>The Panel believes that this disconnect could be bridged by allowing extra time for comments and appropriate feedback - in writing as well as face-to-face when appropriate.</w:t>
      </w:r>
    </w:p>
    <w:p w14:paraId="386B3F06" w14:textId="77777777" w:rsidR="006F7960" w:rsidRPr="005E19A1"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5E19A1">
        <w:rPr>
          <w:rFonts w:ascii="Times New Roman" w:hAnsi="Times New Roman" w:cs="Times New Roman"/>
          <w:sz w:val="24"/>
          <w:szCs w:val="24"/>
          <w:lang w:val="en-GB"/>
        </w:rPr>
        <w:t xml:space="preserve">In addition, the Panel views the relatively large number of reports and their length as a challenge for more in-depth engagement with stakeholders. Since the end of 2009 the Office has, according to the IEO, undertaken 33 evaluations and studies, as well as 21 sub-studies for OPS-5. The considerable length of evaluation reports, which varies between 50 to 80 pages main text (without annexes), is another burden, in particular for Secretariat and Agencies to </w:t>
      </w:r>
      <w:r>
        <w:rPr>
          <w:rFonts w:ascii="Times New Roman" w:hAnsi="Times New Roman" w:cs="Times New Roman"/>
          <w:sz w:val="24"/>
          <w:szCs w:val="24"/>
          <w:lang w:val="en-GB"/>
        </w:rPr>
        <w:t xml:space="preserve">provide </w:t>
      </w:r>
      <w:r w:rsidRPr="005E19A1">
        <w:rPr>
          <w:rFonts w:ascii="Times New Roman" w:hAnsi="Times New Roman" w:cs="Times New Roman"/>
          <w:sz w:val="24"/>
          <w:szCs w:val="24"/>
          <w:lang w:val="en-GB"/>
        </w:rPr>
        <w:t>comment</w:t>
      </w:r>
      <w:r>
        <w:rPr>
          <w:rFonts w:ascii="Times New Roman" w:hAnsi="Times New Roman" w:cs="Times New Roman"/>
          <w:sz w:val="24"/>
          <w:szCs w:val="24"/>
          <w:lang w:val="en-GB"/>
        </w:rPr>
        <w:t>s</w:t>
      </w:r>
      <w:r w:rsidRPr="005E19A1">
        <w:rPr>
          <w:rFonts w:ascii="Times New Roman" w:hAnsi="Times New Roman" w:cs="Times New Roman"/>
          <w:sz w:val="24"/>
          <w:szCs w:val="24"/>
          <w:lang w:val="en-GB"/>
        </w:rPr>
        <w:t xml:space="preserve"> and engage.</w:t>
      </w:r>
      <w:r>
        <w:rPr>
          <w:rFonts w:ascii="Times New Roman" w:hAnsi="Times New Roman" w:cs="Times New Roman"/>
          <w:sz w:val="24"/>
          <w:szCs w:val="24"/>
          <w:lang w:val="en-GB"/>
        </w:rPr>
        <w:t xml:space="preserve"> The reports going to the Council are shorter versions (15-25 pages), with the exceptions of the APRs and OPSs which are submitted in full length.</w:t>
      </w:r>
    </w:p>
    <w:p w14:paraId="055D98E8"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5B1725">
        <w:rPr>
          <w:rFonts w:ascii="Times New Roman" w:hAnsi="Times New Roman" w:cs="Times New Roman"/>
          <w:i/>
          <w:sz w:val="24"/>
          <w:szCs w:val="24"/>
          <w:lang w:val="en-GB"/>
        </w:rPr>
        <w:t>GEF Agencies</w:t>
      </w:r>
      <w:r>
        <w:rPr>
          <w:rFonts w:ascii="Times New Roman" w:hAnsi="Times New Roman" w:cs="Times New Roman"/>
          <w:sz w:val="24"/>
          <w:szCs w:val="24"/>
          <w:lang w:val="en-GB"/>
        </w:rPr>
        <w:t>: I</w:t>
      </w:r>
      <w:r w:rsidRPr="00E3760D">
        <w:rPr>
          <w:rFonts w:ascii="Times New Roman" w:hAnsi="Times New Roman" w:cs="Times New Roman"/>
          <w:sz w:val="24"/>
          <w:szCs w:val="24"/>
          <w:lang w:val="en-GB"/>
        </w:rPr>
        <w:t xml:space="preserve">t </w:t>
      </w:r>
      <w:r w:rsidRPr="0035246A">
        <w:rPr>
          <w:rFonts w:ascii="Times New Roman" w:hAnsi="Times New Roman" w:cs="Times New Roman"/>
          <w:sz w:val="24"/>
          <w:szCs w:val="24"/>
          <w:lang w:val="en-GB"/>
        </w:rPr>
        <w:t>appears to the Panel that the engagement of the IEO with the coordination units of the GEF Agencies is limited</w:t>
      </w:r>
      <w:r>
        <w:rPr>
          <w:rFonts w:ascii="Times New Roman" w:hAnsi="Times New Roman" w:cs="Times New Roman"/>
          <w:sz w:val="24"/>
          <w:szCs w:val="24"/>
          <w:lang w:val="en-GB"/>
        </w:rPr>
        <w:t xml:space="preserve">. </w:t>
      </w:r>
      <w:r w:rsidRPr="00E3760D">
        <w:rPr>
          <w:rFonts w:ascii="Times New Roman" w:hAnsi="Times New Roman" w:cs="Times New Roman"/>
          <w:sz w:val="24"/>
          <w:szCs w:val="24"/>
          <w:lang w:val="en-GB"/>
        </w:rPr>
        <w:t>Although the M&amp;E Policy</w:t>
      </w:r>
      <w:r w:rsidRPr="00E3760D">
        <w:rPr>
          <w:rStyle w:val="FootnoteReference"/>
          <w:rFonts w:ascii="Times New Roman" w:hAnsi="Times New Roman" w:cs="Times New Roman"/>
          <w:sz w:val="24"/>
          <w:szCs w:val="24"/>
          <w:lang w:val="en-GB"/>
        </w:rPr>
        <w:footnoteReference w:id="13"/>
      </w:r>
      <w:r w:rsidRPr="00E3760D">
        <w:rPr>
          <w:rFonts w:ascii="Times New Roman" w:hAnsi="Times New Roman" w:cs="Times New Roman"/>
          <w:sz w:val="24"/>
          <w:szCs w:val="24"/>
          <w:lang w:val="en-GB"/>
        </w:rPr>
        <w:t xml:space="preserve"> foresees regular consultations with all stakeholders,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is perceived as </w:t>
      </w:r>
      <w:r>
        <w:rPr>
          <w:rFonts w:ascii="Times New Roman" w:hAnsi="Times New Roman" w:cs="Times New Roman"/>
          <w:sz w:val="24"/>
          <w:szCs w:val="24"/>
          <w:lang w:val="en-GB"/>
        </w:rPr>
        <w:t xml:space="preserve">being </w:t>
      </w:r>
      <w:r w:rsidRPr="00E3760D">
        <w:rPr>
          <w:rFonts w:ascii="Times New Roman" w:hAnsi="Times New Roman" w:cs="Times New Roman"/>
          <w:sz w:val="24"/>
          <w:szCs w:val="24"/>
          <w:lang w:val="en-GB"/>
        </w:rPr>
        <w:t xml:space="preserve">focussed </w:t>
      </w:r>
      <w:r>
        <w:rPr>
          <w:rFonts w:ascii="Times New Roman" w:hAnsi="Times New Roman" w:cs="Times New Roman"/>
          <w:sz w:val="24"/>
          <w:szCs w:val="24"/>
          <w:lang w:val="en-GB"/>
        </w:rPr>
        <w:t xml:space="preserve">primarily </w:t>
      </w:r>
      <w:r w:rsidRPr="00E3760D">
        <w:rPr>
          <w:rFonts w:ascii="Times New Roman" w:hAnsi="Times New Roman" w:cs="Times New Roman"/>
          <w:sz w:val="24"/>
          <w:szCs w:val="24"/>
          <w:lang w:val="en-GB"/>
        </w:rPr>
        <w:t>on the needs of the GEF Council and less on the needs of the GEF Agencies</w:t>
      </w:r>
      <w:r>
        <w:rPr>
          <w:rFonts w:ascii="Times New Roman" w:hAnsi="Times New Roman" w:cs="Times New Roman"/>
          <w:sz w:val="24"/>
          <w:szCs w:val="24"/>
          <w:lang w:val="en-GB"/>
        </w:rPr>
        <w:t xml:space="preserve"> and other stakeholders</w:t>
      </w:r>
      <w:r w:rsidRPr="00E3760D">
        <w:rPr>
          <w:rFonts w:ascii="Times New Roman" w:hAnsi="Times New Roman" w:cs="Times New Roman"/>
          <w:sz w:val="24"/>
          <w:szCs w:val="24"/>
          <w:lang w:val="en-GB"/>
        </w:rPr>
        <w:t xml:space="preserve">. At times,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IE</w:t>
      </w:r>
      <w:r>
        <w:rPr>
          <w:rFonts w:ascii="Times New Roman" w:hAnsi="Times New Roman" w:cs="Times New Roman"/>
          <w:sz w:val="24"/>
          <w:szCs w:val="24"/>
          <w:lang w:val="en-GB"/>
        </w:rPr>
        <w:t>O</w:t>
      </w:r>
      <w:r w:rsidRPr="00E3760D">
        <w:rPr>
          <w:rFonts w:ascii="Times New Roman" w:hAnsi="Times New Roman" w:cs="Times New Roman"/>
          <w:sz w:val="24"/>
          <w:szCs w:val="24"/>
          <w:lang w:val="en-GB"/>
        </w:rPr>
        <w:t xml:space="preserve"> is perceived as having </w:t>
      </w:r>
      <w:r>
        <w:rPr>
          <w:rFonts w:ascii="Times New Roman" w:hAnsi="Times New Roman" w:cs="Times New Roman"/>
          <w:sz w:val="24"/>
          <w:szCs w:val="24"/>
          <w:lang w:val="en-GB"/>
        </w:rPr>
        <w:t xml:space="preserve">a </w:t>
      </w:r>
      <w:r w:rsidRPr="00E3760D">
        <w:rPr>
          <w:rFonts w:ascii="Times New Roman" w:hAnsi="Times New Roman" w:cs="Times New Roman"/>
          <w:sz w:val="24"/>
          <w:szCs w:val="24"/>
          <w:lang w:val="en-GB"/>
        </w:rPr>
        <w:t xml:space="preserve">top-down approach. As an example, the new ‘Guidelines for GEF Agencies in Conducting Terminal Evaluations’ were cited.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is proposing to </w:t>
      </w:r>
      <w:r>
        <w:rPr>
          <w:rFonts w:ascii="Times New Roman" w:hAnsi="Times New Roman" w:cs="Times New Roman"/>
          <w:sz w:val="24"/>
          <w:szCs w:val="24"/>
          <w:lang w:val="en-GB"/>
        </w:rPr>
        <w:t xml:space="preserve">incorporate </w:t>
      </w:r>
      <w:r w:rsidRPr="00E3760D">
        <w:rPr>
          <w:rFonts w:ascii="Times New Roman" w:hAnsi="Times New Roman" w:cs="Times New Roman"/>
          <w:sz w:val="24"/>
          <w:szCs w:val="24"/>
          <w:lang w:val="en-GB"/>
        </w:rPr>
        <w:t xml:space="preserve">a specific methodology to measure the contribution </w:t>
      </w:r>
      <w:r>
        <w:rPr>
          <w:rFonts w:ascii="Times New Roman" w:hAnsi="Times New Roman" w:cs="Times New Roman"/>
          <w:sz w:val="24"/>
          <w:szCs w:val="24"/>
          <w:lang w:val="en-GB"/>
        </w:rPr>
        <w:t xml:space="preserve">of projects </w:t>
      </w:r>
      <w:r w:rsidRPr="00E3760D">
        <w:rPr>
          <w:rFonts w:ascii="Times New Roman" w:hAnsi="Times New Roman" w:cs="Times New Roman"/>
          <w:sz w:val="24"/>
          <w:szCs w:val="24"/>
          <w:lang w:val="en-GB"/>
        </w:rPr>
        <w:t>towards impact</w:t>
      </w:r>
      <w:r>
        <w:rPr>
          <w:rFonts w:ascii="Times New Roman" w:hAnsi="Times New Roman" w:cs="Times New Roman"/>
          <w:sz w:val="24"/>
          <w:szCs w:val="24"/>
          <w:lang w:val="en-GB"/>
        </w:rPr>
        <w:t>. For some agencies, it is difficult to subscribe to this change as they use different methodologies.</w:t>
      </w:r>
      <w:r w:rsidRPr="00E376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a consequence, the Guidelines have not been updated since GEF-4 which can also be seen as </w:t>
      </w:r>
      <w:r>
        <w:rPr>
          <w:rFonts w:ascii="Times New Roman" w:hAnsi="Times New Roman" w:cs="Times New Roman"/>
          <w:sz w:val="24"/>
          <w:szCs w:val="24"/>
          <w:lang w:val="en-GB"/>
        </w:rPr>
        <w:lastRenderedPageBreak/>
        <w:t xml:space="preserve">avoiding a top-down approach. </w:t>
      </w:r>
      <w:r w:rsidRPr="00E3760D">
        <w:rPr>
          <w:rFonts w:ascii="Times New Roman" w:hAnsi="Times New Roman" w:cs="Times New Roman"/>
          <w:sz w:val="24"/>
          <w:szCs w:val="24"/>
          <w:lang w:val="en-GB"/>
        </w:rPr>
        <w:t xml:space="preserve">The </w:t>
      </w:r>
      <w:r w:rsidRPr="00BF486D">
        <w:rPr>
          <w:rFonts w:ascii="Times New Roman" w:hAnsi="Times New Roman" w:cs="Times New Roman"/>
          <w:i/>
          <w:sz w:val="24"/>
          <w:szCs w:val="24"/>
          <w:lang w:val="en-GB"/>
        </w:rPr>
        <w:t>perceived</w:t>
      </w:r>
      <w:r>
        <w:rPr>
          <w:rFonts w:ascii="Times New Roman" w:hAnsi="Times New Roman" w:cs="Times New Roman"/>
          <w:sz w:val="24"/>
          <w:szCs w:val="24"/>
          <w:lang w:val="en-GB"/>
        </w:rPr>
        <w:t xml:space="preserve"> </w:t>
      </w:r>
      <w:r w:rsidRPr="00E3760D">
        <w:rPr>
          <w:rFonts w:ascii="Times New Roman" w:hAnsi="Times New Roman" w:cs="Times New Roman"/>
          <w:sz w:val="24"/>
          <w:szCs w:val="24"/>
          <w:lang w:val="en-GB"/>
        </w:rPr>
        <w:t xml:space="preserve">top-down </w:t>
      </w:r>
      <w:r>
        <w:rPr>
          <w:rFonts w:ascii="Times New Roman" w:hAnsi="Times New Roman" w:cs="Times New Roman"/>
          <w:sz w:val="24"/>
          <w:szCs w:val="24"/>
          <w:lang w:val="en-GB"/>
        </w:rPr>
        <w:t xml:space="preserve">approach </w:t>
      </w:r>
      <w:r w:rsidRPr="00E3760D">
        <w:rPr>
          <w:rFonts w:ascii="Times New Roman" w:hAnsi="Times New Roman" w:cs="Times New Roman"/>
          <w:sz w:val="24"/>
          <w:szCs w:val="24"/>
          <w:lang w:val="en-GB"/>
        </w:rPr>
        <w:t xml:space="preserve">is not new. </w:t>
      </w:r>
      <w:r>
        <w:rPr>
          <w:rFonts w:ascii="Times New Roman" w:hAnsi="Times New Roman" w:cs="Times New Roman"/>
          <w:sz w:val="24"/>
          <w:szCs w:val="24"/>
          <w:lang w:val="en-GB"/>
        </w:rPr>
        <w:t>T</w:t>
      </w:r>
      <w:r w:rsidRPr="00E3760D">
        <w:rPr>
          <w:rFonts w:ascii="Times New Roman" w:hAnsi="Times New Roman" w:cs="Times New Roman"/>
          <w:sz w:val="24"/>
          <w:szCs w:val="24"/>
          <w:lang w:val="en-GB"/>
        </w:rPr>
        <w:t>he 2009 Peer Review found a ‘general feeling of a top-down approach by the EO’.</w:t>
      </w:r>
      <w:r w:rsidRPr="00E3760D">
        <w:rPr>
          <w:rStyle w:val="FootnoteReference"/>
          <w:rFonts w:ascii="Times New Roman" w:hAnsi="Times New Roman" w:cs="Times New Roman"/>
          <w:sz w:val="24"/>
          <w:szCs w:val="24"/>
          <w:lang w:val="en-GB"/>
        </w:rPr>
        <w:footnoteReference w:id="14"/>
      </w:r>
      <w:r w:rsidRPr="00E3760D">
        <w:rPr>
          <w:rFonts w:ascii="Times New Roman" w:hAnsi="Times New Roman" w:cs="Times New Roman"/>
          <w:sz w:val="24"/>
          <w:szCs w:val="24"/>
          <w:lang w:val="en-GB"/>
        </w:rPr>
        <w:t xml:space="preserve"> </w:t>
      </w:r>
    </w:p>
    <w:p w14:paraId="72BFB9F2" w14:textId="77777777" w:rsidR="006F7960" w:rsidRPr="00E3760D"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E3760D">
        <w:rPr>
          <w:rFonts w:ascii="Times New Roman" w:hAnsi="Times New Roman" w:cs="Times New Roman"/>
          <w:sz w:val="24"/>
          <w:szCs w:val="24"/>
          <w:lang w:val="en-GB"/>
        </w:rPr>
        <w:t xml:space="preserve">t seems </w:t>
      </w:r>
      <w:r>
        <w:rPr>
          <w:rFonts w:ascii="Times New Roman" w:hAnsi="Times New Roman" w:cs="Times New Roman"/>
          <w:sz w:val="24"/>
          <w:szCs w:val="24"/>
          <w:lang w:val="en-GB"/>
        </w:rPr>
        <w:t xml:space="preserve">to the Panel </w:t>
      </w:r>
      <w:r w:rsidRPr="00E3760D">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closely collaborates with the evaluation offices of the GEF Agencies as foreseen in the GEF M&amp;E Policy. </w:t>
      </w:r>
      <w:r>
        <w:rPr>
          <w:rFonts w:ascii="Times New Roman" w:hAnsi="Times New Roman" w:cs="Times New Roman"/>
          <w:sz w:val="24"/>
          <w:szCs w:val="24"/>
          <w:lang w:val="en-GB"/>
        </w:rPr>
        <w:t xml:space="preserve">For example, the Panel found that the IEO has a particularly close </w:t>
      </w:r>
      <w:r w:rsidRPr="00E3760D">
        <w:rPr>
          <w:rFonts w:ascii="Times New Roman" w:hAnsi="Times New Roman" w:cs="Times New Roman"/>
          <w:sz w:val="24"/>
          <w:szCs w:val="24"/>
          <w:lang w:val="en-GB"/>
        </w:rPr>
        <w:t xml:space="preserve">relationship with the UNDP evaluation office. </w:t>
      </w:r>
      <w:r>
        <w:rPr>
          <w:rFonts w:ascii="Times New Roman" w:hAnsi="Times New Roman" w:cs="Times New Roman"/>
          <w:sz w:val="24"/>
          <w:szCs w:val="24"/>
          <w:lang w:val="en-GB"/>
        </w:rPr>
        <w:t>I</w:t>
      </w:r>
      <w:r w:rsidRPr="00E3760D">
        <w:rPr>
          <w:rFonts w:ascii="Times New Roman" w:hAnsi="Times New Roman" w:cs="Times New Roman"/>
          <w:sz w:val="24"/>
          <w:szCs w:val="24"/>
          <w:lang w:val="en-GB"/>
        </w:rPr>
        <w:t>t appears to the Panel that while there is a good exchange with</w:t>
      </w:r>
      <w:r>
        <w:rPr>
          <w:rFonts w:ascii="Times New Roman" w:hAnsi="Times New Roman" w:cs="Times New Roman"/>
          <w:sz w:val="24"/>
          <w:szCs w:val="24"/>
          <w:lang w:val="en-GB"/>
        </w:rPr>
        <w:t>in</w:t>
      </w:r>
      <w:r w:rsidRPr="00E3760D">
        <w:rPr>
          <w:rFonts w:ascii="Times New Roman" w:hAnsi="Times New Roman" w:cs="Times New Roman"/>
          <w:sz w:val="24"/>
          <w:szCs w:val="24"/>
          <w:lang w:val="en-GB"/>
        </w:rPr>
        <w:t xml:space="preserve"> the evaluation community of the GEF Agencies, the outreach in the GEF Agencies beyond that circle is somewhat limited. </w:t>
      </w:r>
    </w:p>
    <w:p w14:paraId="404D658F" w14:textId="77777777" w:rsidR="006F7960" w:rsidRPr="00867AFA"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867AFA">
        <w:rPr>
          <w:rFonts w:ascii="Times New Roman" w:hAnsi="Times New Roman" w:cs="Times New Roman"/>
          <w:i/>
          <w:sz w:val="24"/>
          <w:szCs w:val="24"/>
          <w:lang w:val="en-GB"/>
        </w:rPr>
        <w:t>GEF project countries</w:t>
      </w:r>
      <w:r w:rsidRPr="00867AFA">
        <w:rPr>
          <w:rFonts w:ascii="Times New Roman" w:hAnsi="Times New Roman" w:cs="Times New Roman"/>
          <w:sz w:val="24"/>
          <w:szCs w:val="24"/>
          <w:lang w:val="en-GB"/>
        </w:rPr>
        <w:t xml:space="preserve">: In the time available, and given that this was a 'light' peer review, the Panel was  not able to carry out field visits as done for the previous </w:t>
      </w:r>
      <w:r>
        <w:rPr>
          <w:rFonts w:ascii="Times New Roman" w:hAnsi="Times New Roman" w:cs="Times New Roman"/>
          <w:sz w:val="24"/>
          <w:szCs w:val="24"/>
          <w:lang w:val="en-GB"/>
        </w:rPr>
        <w:t xml:space="preserve">Professional </w:t>
      </w:r>
      <w:r w:rsidRPr="00867AFA">
        <w:rPr>
          <w:rFonts w:ascii="Times New Roman" w:hAnsi="Times New Roman" w:cs="Times New Roman"/>
          <w:sz w:val="24"/>
          <w:szCs w:val="24"/>
          <w:lang w:val="en-GB"/>
        </w:rPr>
        <w:t xml:space="preserve">Peer Review in 2009, although one member of the Panel was able to carry out an interview in Ghana prior to the mission. </w:t>
      </w:r>
      <w:r>
        <w:rPr>
          <w:rFonts w:ascii="Times New Roman" w:hAnsi="Times New Roman" w:cs="Times New Roman"/>
          <w:sz w:val="24"/>
          <w:szCs w:val="24"/>
          <w:lang w:val="en-GB"/>
        </w:rPr>
        <w:t xml:space="preserve">Furthermore, the Panel interviewed Council Members representing developing country perspectives. </w:t>
      </w:r>
      <w:r w:rsidRPr="00867AFA">
        <w:rPr>
          <w:rFonts w:ascii="Times New Roman" w:hAnsi="Times New Roman" w:cs="Times New Roman"/>
          <w:sz w:val="24"/>
          <w:szCs w:val="24"/>
          <w:lang w:val="en-GB"/>
        </w:rPr>
        <w:t xml:space="preserve">The Panel’s impression of how the IEO is addressing the needs of country stakeholders are therefore based purely on what the Panel heard from interviews with the staff in the IEO, desk review of the products and feedback from the Council and others. According to the </w:t>
      </w:r>
      <w:r>
        <w:rPr>
          <w:rFonts w:ascii="Times New Roman" w:hAnsi="Times New Roman" w:cs="Times New Roman"/>
          <w:sz w:val="24"/>
          <w:szCs w:val="24"/>
          <w:lang w:val="en-GB"/>
        </w:rPr>
        <w:t>s</w:t>
      </w:r>
      <w:r w:rsidRPr="00867AFA">
        <w:rPr>
          <w:rFonts w:ascii="Times New Roman" w:hAnsi="Times New Roman" w:cs="Times New Roman"/>
          <w:sz w:val="24"/>
          <w:szCs w:val="24"/>
          <w:lang w:val="en-GB"/>
        </w:rPr>
        <w:t>elf- assessment, IEO has responded to country demands through the Extended Constituency Workshops thereby making presentations on evaluation requirements and practices in the GEF, providing information on evaluation findings and interact with country stakeholders on issues of their interest'.</w:t>
      </w:r>
      <w:r w:rsidRPr="00E3760D">
        <w:rPr>
          <w:rStyle w:val="FootnoteReference"/>
          <w:rFonts w:ascii="Times New Roman" w:hAnsi="Times New Roman" w:cs="Times New Roman"/>
          <w:sz w:val="24"/>
          <w:szCs w:val="24"/>
          <w:lang w:val="en-GB"/>
        </w:rPr>
        <w:footnoteReference w:id="15"/>
      </w:r>
      <w:r w:rsidRPr="00867AFA">
        <w:rPr>
          <w:rFonts w:ascii="Times New Roman" w:hAnsi="Times New Roman" w:cs="Times New Roman"/>
          <w:sz w:val="24"/>
          <w:szCs w:val="24"/>
          <w:lang w:val="en-GB"/>
        </w:rPr>
        <w:t xml:space="preserve"> Also, consultations are envisaged during the entire evaluation process for the Country Portfolio Evaluations (CPEs).</w:t>
      </w:r>
      <w:r>
        <w:rPr>
          <w:rStyle w:val="FootnoteReference"/>
          <w:rFonts w:ascii="Times New Roman" w:hAnsi="Times New Roman" w:cs="Times New Roman"/>
          <w:sz w:val="24"/>
          <w:szCs w:val="24"/>
          <w:lang w:val="en-GB"/>
        </w:rPr>
        <w:footnoteReference w:id="16"/>
      </w:r>
      <w:r>
        <w:rPr>
          <w:rFonts w:ascii="Times New Roman" w:hAnsi="Times New Roman" w:cs="Times New Roman"/>
          <w:sz w:val="24"/>
          <w:szCs w:val="24"/>
          <w:lang w:val="en-GB"/>
        </w:rPr>
        <w:t xml:space="preserve"> During scoping missions, c</w:t>
      </w:r>
      <w:r w:rsidRPr="00BF486D">
        <w:rPr>
          <w:rFonts w:ascii="Times New Roman" w:hAnsi="Times New Roman" w:cs="Times New Roman"/>
          <w:sz w:val="24"/>
          <w:szCs w:val="24"/>
          <w:lang w:val="en-GB"/>
        </w:rPr>
        <w:t xml:space="preserve">ountry stakeholders </w:t>
      </w:r>
      <w:r>
        <w:rPr>
          <w:rFonts w:ascii="Times New Roman" w:hAnsi="Times New Roman" w:cs="Times New Roman"/>
          <w:sz w:val="24"/>
          <w:szCs w:val="24"/>
          <w:lang w:val="en-GB"/>
        </w:rPr>
        <w:t xml:space="preserve">have </w:t>
      </w:r>
      <w:r w:rsidRPr="00BF486D">
        <w:rPr>
          <w:rFonts w:ascii="Times New Roman" w:hAnsi="Times New Roman" w:cs="Times New Roman"/>
          <w:sz w:val="24"/>
          <w:szCs w:val="24"/>
          <w:lang w:val="en-GB"/>
        </w:rPr>
        <w:t xml:space="preserve">the opportunity to </w:t>
      </w:r>
      <w:r>
        <w:rPr>
          <w:rFonts w:ascii="Times New Roman" w:hAnsi="Times New Roman" w:cs="Times New Roman"/>
          <w:sz w:val="24"/>
          <w:szCs w:val="24"/>
          <w:lang w:val="en-GB"/>
        </w:rPr>
        <w:t xml:space="preserve">highlight areas of </w:t>
      </w:r>
      <w:r w:rsidRPr="00BF486D">
        <w:rPr>
          <w:rFonts w:ascii="Times New Roman" w:hAnsi="Times New Roman" w:cs="Times New Roman"/>
          <w:sz w:val="24"/>
          <w:szCs w:val="24"/>
          <w:lang w:val="en-GB"/>
        </w:rPr>
        <w:t xml:space="preserve">interest. </w:t>
      </w:r>
      <w:r>
        <w:rPr>
          <w:rFonts w:ascii="Times New Roman" w:hAnsi="Times New Roman" w:cs="Times New Roman"/>
          <w:sz w:val="24"/>
          <w:szCs w:val="24"/>
          <w:lang w:val="en-GB"/>
        </w:rPr>
        <w:t xml:space="preserve">According to the IEO, these opportunities are widely used. </w:t>
      </w:r>
      <w:r w:rsidRPr="00867AFA">
        <w:rPr>
          <w:rFonts w:ascii="Times New Roman" w:hAnsi="Times New Roman" w:cs="Times New Roman"/>
          <w:sz w:val="24"/>
          <w:szCs w:val="24"/>
          <w:lang w:val="en-GB"/>
        </w:rPr>
        <w:t>Clearly the heavy investment in Country Portfolio Evaluations is with this audience in mind and the Panel assumes that they are valued by the country governments for that reason.</w:t>
      </w:r>
    </w:p>
    <w:p w14:paraId="743E0779" w14:textId="77777777" w:rsidR="006F7960" w:rsidRPr="0035246A"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DA3FE2">
        <w:rPr>
          <w:rFonts w:ascii="Times New Roman" w:hAnsi="Times New Roman" w:cs="Times New Roman"/>
          <w:i/>
          <w:sz w:val="24"/>
          <w:szCs w:val="24"/>
          <w:lang w:val="en-GB"/>
        </w:rPr>
        <w:t>Beyond the GEF Network</w:t>
      </w:r>
      <w:r>
        <w:rPr>
          <w:rFonts w:ascii="Times New Roman" w:hAnsi="Times New Roman" w:cs="Times New Roman"/>
          <w:sz w:val="24"/>
          <w:szCs w:val="24"/>
          <w:lang w:val="en-GB"/>
        </w:rPr>
        <w:t xml:space="preserve">: </w:t>
      </w:r>
      <w:r w:rsidRPr="0035246A">
        <w:rPr>
          <w:rFonts w:ascii="Times New Roman" w:hAnsi="Times New Roman" w:cs="Times New Roman"/>
          <w:sz w:val="24"/>
          <w:szCs w:val="24"/>
          <w:lang w:val="en-GB"/>
        </w:rPr>
        <w:t xml:space="preserve">On a more general notion, the Panel considered the changes in the global architecture of environmental management, in particular related to new emerging actors like the Green Climate Fund. </w:t>
      </w:r>
      <w:r>
        <w:rPr>
          <w:rFonts w:ascii="Times New Roman" w:hAnsi="Times New Roman" w:cs="Times New Roman"/>
          <w:sz w:val="24"/>
          <w:szCs w:val="24"/>
          <w:lang w:val="en-GB"/>
        </w:rPr>
        <w:t>In this regard, the Panel is of the view that the IEO may reflect on how it wants to collaborate with the new actors and if there is a need for strategic alliances. Also, the question came up t</w:t>
      </w:r>
      <w:r w:rsidRPr="0035246A">
        <w:rPr>
          <w:rFonts w:ascii="Times New Roman" w:hAnsi="Times New Roman" w:cs="Times New Roman"/>
          <w:sz w:val="24"/>
          <w:szCs w:val="24"/>
          <w:lang w:val="en-GB"/>
        </w:rPr>
        <w:t xml:space="preserve">o what extent </w:t>
      </w:r>
      <w:r>
        <w:rPr>
          <w:rFonts w:ascii="Times New Roman" w:hAnsi="Times New Roman" w:cs="Times New Roman"/>
          <w:sz w:val="24"/>
          <w:szCs w:val="24"/>
          <w:lang w:val="en-GB"/>
        </w:rPr>
        <w:t xml:space="preserve">changes in the </w:t>
      </w:r>
      <w:r w:rsidRPr="0035246A">
        <w:rPr>
          <w:rFonts w:ascii="Times New Roman" w:hAnsi="Times New Roman" w:cs="Times New Roman"/>
          <w:sz w:val="24"/>
          <w:szCs w:val="24"/>
          <w:lang w:val="en-GB"/>
        </w:rPr>
        <w:t xml:space="preserve">environment </w:t>
      </w:r>
      <w:r>
        <w:rPr>
          <w:rFonts w:ascii="Times New Roman" w:hAnsi="Times New Roman" w:cs="Times New Roman"/>
          <w:sz w:val="24"/>
          <w:szCs w:val="24"/>
          <w:lang w:val="en-GB"/>
        </w:rPr>
        <w:t xml:space="preserve">can </w:t>
      </w:r>
      <w:r w:rsidRPr="0035246A">
        <w:rPr>
          <w:rFonts w:ascii="Times New Roman" w:hAnsi="Times New Roman" w:cs="Times New Roman"/>
          <w:sz w:val="24"/>
          <w:szCs w:val="24"/>
          <w:lang w:val="en-GB"/>
        </w:rPr>
        <w:t>be assessed in isolation of the broader sustainable development agenda</w:t>
      </w:r>
      <w:r>
        <w:rPr>
          <w:rFonts w:ascii="Times New Roman" w:hAnsi="Times New Roman" w:cs="Times New Roman"/>
          <w:sz w:val="24"/>
          <w:szCs w:val="24"/>
          <w:lang w:val="en-GB"/>
        </w:rPr>
        <w:t xml:space="preserve"> and the </w:t>
      </w:r>
      <w:r w:rsidRPr="0035246A">
        <w:rPr>
          <w:rFonts w:ascii="Times New Roman" w:hAnsi="Times New Roman" w:cs="Times New Roman"/>
          <w:sz w:val="24"/>
          <w:szCs w:val="24"/>
          <w:lang w:val="en-GB"/>
        </w:rPr>
        <w:t>emerging S</w:t>
      </w:r>
      <w:r>
        <w:rPr>
          <w:rFonts w:ascii="Times New Roman" w:hAnsi="Times New Roman" w:cs="Times New Roman"/>
          <w:sz w:val="24"/>
          <w:szCs w:val="24"/>
          <w:lang w:val="en-GB"/>
        </w:rPr>
        <w:t>ustainable Development Goals (SDGs).</w:t>
      </w:r>
    </w:p>
    <w:p w14:paraId="0AB195B6"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The Panel concludes that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w:t>
      </w:r>
      <w:r>
        <w:rPr>
          <w:rFonts w:ascii="Times New Roman" w:hAnsi="Times New Roman" w:cs="Times New Roman"/>
          <w:sz w:val="24"/>
          <w:szCs w:val="24"/>
          <w:lang w:val="en-GB"/>
        </w:rPr>
        <w:t xml:space="preserve">may wish to revisit the way it engages with the different </w:t>
      </w:r>
      <w:r w:rsidRPr="00E3760D">
        <w:rPr>
          <w:rFonts w:ascii="Times New Roman" w:hAnsi="Times New Roman" w:cs="Times New Roman"/>
          <w:sz w:val="24"/>
          <w:szCs w:val="24"/>
          <w:lang w:val="en-GB"/>
        </w:rPr>
        <w:t>stakeholders</w:t>
      </w:r>
      <w:r w:rsidRPr="0060676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a view </w:t>
      </w:r>
      <w:r w:rsidRPr="00E3760D">
        <w:rPr>
          <w:rFonts w:ascii="Times New Roman" w:hAnsi="Times New Roman" w:cs="Times New Roman"/>
          <w:sz w:val="24"/>
          <w:szCs w:val="24"/>
          <w:lang w:val="en-GB"/>
        </w:rPr>
        <w:t xml:space="preserve">to increase the utility of the evaluation function. While </w:t>
      </w:r>
      <w:r>
        <w:rPr>
          <w:rFonts w:ascii="Times New Roman" w:hAnsi="Times New Roman" w:cs="Times New Roman"/>
          <w:sz w:val="24"/>
          <w:szCs w:val="24"/>
          <w:lang w:val="en-GB"/>
        </w:rPr>
        <w:t>the M&amp;E Policy foresees quite some consultation, in practice these consultations take place under considerable time pressure. Also the IEO is cautious in protecting its independence. Both elements prevent a meaningful dialogue and in-depth engagement.</w:t>
      </w:r>
    </w:p>
    <w:p w14:paraId="59C91832" w14:textId="77777777" w:rsidR="006F7960" w:rsidRDefault="006F7960" w:rsidP="006F7960">
      <w:pPr>
        <w:pStyle w:val="ListParagraph"/>
        <w:autoSpaceDE w:val="0"/>
        <w:autoSpaceDN w:val="0"/>
        <w:adjustRightInd w:val="0"/>
        <w:spacing w:before="200" w:after="0" w:line="240" w:lineRule="auto"/>
        <w:ind w:left="0"/>
        <w:jc w:val="both"/>
        <w:rPr>
          <w:rFonts w:ascii="Times New Roman" w:hAnsi="Times New Roman" w:cs="Times New Roman"/>
          <w:sz w:val="24"/>
          <w:szCs w:val="24"/>
          <w:lang w:val="en-GB"/>
        </w:rPr>
      </w:pPr>
    </w:p>
    <w:p w14:paraId="618578B9" w14:textId="77777777" w:rsidR="00F847BD" w:rsidRDefault="00F847BD">
      <w:pPr>
        <w:rPr>
          <w:rFonts w:ascii="Times New Roman" w:eastAsia="Times New Roman" w:hAnsi="Times New Roman" w:cs="Times New Roman"/>
          <w:b/>
          <w:bCs/>
          <w:sz w:val="26"/>
          <w:szCs w:val="26"/>
          <w:lang w:val="en-GB" w:eastAsia="en-US"/>
        </w:rPr>
      </w:pPr>
      <w:bookmarkStart w:id="7" w:name="_Toc385412365"/>
      <w:r>
        <w:rPr>
          <w:rFonts w:ascii="Times New Roman" w:hAnsi="Times New Roman" w:cs="Times New Roman"/>
          <w:lang w:val="en-GB"/>
        </w:rPr>
        <w:br w:type="page"/>
      </w:r>
    </w:p>
    <w:p w14:paraId="12B20F08" w14:textId="70074240" w:rsidR="006F7960" w:rsidRPr="00E3760D" w:rsidRDefault="006F7960" w:rsidP="006F7960">
      <w:pPr>
        <w:pStyle w:val="Heading2"/>
        <w:jc w:val="both"/>
        <w:rPr>
          <w:rFonts w:ascii="Times New Roman" w:hAnsi="Times New Roman" w:cs="Times New Roman"/>
          <w:lang w:val="en-GB"/>
        </w:rPr>
      </w:pPr>
      <w:r w:rsidRPr="00E3760D">
        <w:rPr>
          <w:rFonts w:ascii="Times New Roman" w:hAnsi="Times New Roman" w:cs="Times New Roman"/>
          <w:lang w:val="en-GB"/>
        </w:rPr>
        <w:lastRenderedPageBreak/>
        <w:t xml:space="preserve">Evaluation Products </w:t>
      </w:r>
      <w:r>
        <w:rPr>
          <w:rFonts w:ascii="Times New Roman" w:hAnsi="Times New Roman" w:cs="Times New Roman"/>
          <w:lang w:val="en-GB"/>
        </w:rPr>
        <w:t xml:space="preserve">and </w:t>
      </w:r>
      <w:r w:rsidRPr="00E3760D">
        <w:rPr>
          <w:rFonts w:ascii="Times New Roman" w:hAnsi="Times New Roman" w:cs="Times New Roman"/>
          <w:lang w:val="en-GB"/>
        </w:rPr>
        <w:t xml:space="preserve">Work </w:t>
      </w:r>
      <w:r>
        <w:rPr>
          <w:rFonts w:ascii="Times New Roman" w:hAnsi="Times New Roman" w:cs="Times New Roman"/>
          <w:lang w:val="en-GB"/>
        </w:rPr>
        <w:t>Programme</w:t>
      </w:r>
      <w:bookmarkEnd w:id="7"/>
      <w:r>
        <w:rPr>
          <w:rFonts w:ascii="Times New Roman" w:hAnsi="Times New Roman" w:cs="Times New Roman"/>
          <w:lang w:val="en-GB"/>
        </w:rPr>
        <w:t xml:space="preserve"> </w:t>
      </w:r>
    </w:p>
    <w:p w14:paraId="53F769B7" w14:textId="77777777" w:rsidR="006F7960" w:rsidRPr="00125BBF" w:rsidRDefault="006F7960" w:rsidP="006F7960">
      <w:pPr>
        <w:spacing w:before="240" w:after="0" w:line="240" w:lineRule="auto"/>
        <w:jc w:val="both"/>
        <w:rPr>
          <w:rFonts w:ascii="Times New Roman" w:hAnsi="Times New Roman" w:cs="Times New Roman"/>
          <w:b/>
          <w:i/>
          <w:sz w:val="24"/>
          <w:szCs w:val="24"/>
          <w:lang w:val="en-GB"/>
        </w:rPr>
      </w:pPr>
      <w:r w:rsidRPr="00125BBF">
        <w:rPr>
          <w:rFonts w:ascii="Times New Roman" w:hAnsi="Times New Roman" w:cs="Times New Roman"/>
          <w:b/>
          <w:i/>
          <w:sz w:val="24"/>
          <w:szCs w:val="24"/>
          <w:lang w:val="en-GB"/>
        </w:rPr>
        <w:t>Evaluation Products</w:t>
      </w:r>
    </w:p>
    <w:p w14:paraId="559F7A14"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Panel discussed with stakeholders the usefulness of the different evaluation products in particular the Annual Performance Reports (APRs) and the Overall Performance Studies (OPSs), the Country Portfolio Evaluations (CPEs), the Impact Evaluations and the Thematic Evaluations. The Panel found that the evaluation products are valued differently by different stakeholders.</w:t>
      </w:r>
    </w:p>
    <w:p w14:paraId="621B40FB"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The </w:t>
      </w:r>
      <w:r w:rsidRPr="005B1725">
        <w:rPr>
          <w:rFonts w:ascii="Times New Roman" w:hAnsi="Times New Roman" w:cs="Times New Roman"/>
          <w:i/>
          <w:sz w:val="24"/>
          <w:szCs w:val="24"/>
          <w:lang w:val="en-GB"/>
        </w:rPr>
        <w:t>OPSs</w:t>
      </w:r>
      <w:r w:rsidRPr="00E3760D">
        <w:rPr>
          <w:rFonts w:ascii="Times New Roman" w:hAnsi="Times New Roman" w:cs="Times New Roman"/>
          <w:sz w:val="24"/>
          <w:szCs w:val="24"/>
          <w:lang w:val="en-GB"/>
        </w:rPr>
        <w:t xml:space="preserve"> are considered to be very useful</w:t>
      </w:r>
      <w:r>
        <w:rPr>
          <w:rFonts w:ascii="Times New Roman" w:hAnsi="Times New Roman" w:cs="Times New Roman"/>
          <w:sz w:val="24"/>
          <w:szCs w:val="24"/>
          <w:lang w:val="en-GB"/>
        </w:rPr>
        <w:t xml:space="preserve"> by Council members and adequately meet the needs in terms of accountability for the replenishment of the GEF fund. The </w:t>
      </w:r>
      <w:r w:rsidRPr="005B1725">
        <w:rPr>
          <w:rFonts w:ascii="Times New Roman" w:hAnsi="Times New Roman" w:cs="Times New Roman"/>
          <w:i/>
          <w:sz w:val="24"/>
          <w:szCs w:val="24"/>
          <w:lang w:val="en-GB"/>
        </w:rPr>
        <w:t>APRs</w:t>
      </w:r>
      <w:r>
        <w:rPr>
          <w:rFonts w:ascii="Times New Roman" w:hAnsi="Times New Roman" w:cs="Times New Roman"/>
          <w:sz w:val="24"/>
          <w:szCs w:val="24"/>
          <w:lang w:val="en-GB"/>
        </w:rPr>
        <w:t xml:space="preserve"> are also viewed as useful. However, it was less clear to the Panel whether or not the APRs are required every year or if a less frequent, such as a biennial modus may be sufficient. Indications from Council members suggest that a biennial performance report may be acceptable. Also, APRs and OPSs are targeted at Council members. Other stakeholders appear to benefit less from these two types of studies, partly because they are considered too general in nature and because some of the proposed recommendations are viewed as not being actionable at their level.</w:t>
      </w:r>
      <w:r w:rsidRPr="00E91EA6">
        <w:rPr>
          <w:rFonts w:ascii="Times New Roman"/>
          <w:color w:val="000000"/>
          <w:sz w:val="24"/>
          <w:szCs w:val="24"/>
          <w:u w:color="000000"/>
        </w:rPr>
        <w:t xml:space="preserve"> </w:t>
      </w:r>
    </w:p>
    <w:p w14:paraId="4A98D6B8" w14:textId="77777777" w:rsidR="006F7960" w:rsidRPr="001B38BF" w:rsidRDefault="006F7960" w:rsidP="00F847BD">
      <w:pPr>
        <w:pStyle w:val="ListParagraph"/>
        <w:numPr>
          <w:ilvl w:val="0"/>
          <w:numId w:val="30"/>
        </w:numPr>
        <w:autoSpaceDE w:val="0"/>
        <w:autoSpaceDN w:val="0"/>
        <w:adjustRightInd w:val="0"/>
        <w:spacing w:before="200" w:after="60" w:line="240" w:lineRule="auto"/>
        <w:ind w:left="0" w:firstLine="0"/>
        <w:contextualSpacing w:val="0"/>
        <w:jc w:val="both"/>
      </w:pPr>
      <w:r w:rsidRPr="006A37E8">
        <w:rPr>
          <w:rFonts w:ascii="Times New Roman" w:hAnsi="Times New Roman" w:cs="Times New Roman"/>
          <w:sz w:val="24"/>
          <w:szCs w:val="24"/>
          <w:lang w:val="en-GB"/>
        </w:rPr>
        <w:t xml:space="preserve">The </w:t>
      </w:r>
      <w:r w:rsidRPr="006A37E8">
        <w:rPr>
          <w:rFonts w:ascii="Times New Roman" w:hAnsi="Times New Roman" w:cs="Times New Roman"/>
          <w:i/>
          <w:sz w:val="24"/>
          <w:szCs w:val="24"/>
          <w:lang w:val="en-GB"/>
        </w:rPr>
        <w:t>Country Portfolio Evaluations (CPEs)</w:t>
      </w:r>
      <w:r w:rsidRPr="006A37E8">
        <w:rPr>
          <w:rFonts w:ascii="Times New Roman" w:hAnsi="Times New Roman" w:cs="Times New Roman"/>
          <w:sz w:val="24"/>
          <w:szCs w:val="24"/>
          <w:lang w:val="en-GB"/>
        </w:rPr>
        <w:t xml:space="preserve"> cover GEF support across GEF Agencies, projects and programmes in a given country over a period of about 20 years. The Panel found that CPEs have small constituencies, that is, mainly the countries whose portfolio has been evaluated. Since the IEO conducts three to four CPEs per year, coverage and audience is indeed rather limited. In addition, CPEs are rather costly evaluations. In terms of budget, the CPEs require the largest share of the IEO budget – approximately 30% of the IEO budget (Table 1). </w:t>
      </w:r>
    </w:p>
    <w:p w14:paraId="64721C25" w14:textId="77777777" w:rsidR="006F7960" w:rsidRPr="001B38BF" w:rsidRDefault="006F7960" w:rsidP="006F7960">
      <w:pPr>
        <w:pStyle w:val="ListParagraph"/>
        <w:autoSpaceDE w:val="0"/>
        <w:autoSpaceDN w:val="0"/>
        <w:adjustRightInd w:val="0"/>
        <w:spacing w:after="0" w:line="240" w:lineRule="auto"/>
        <w:ind w:left="0"/>
        <w:jc w:val="both"/>
      </w:pPr>
    </w:p>
    <w:p w14:paraId="08AEA657" w14:textId="77777777" w:rsidR="006F7960" w:rsidRPr="001B38BF" w:rsidRDefault="006F7960" w:rsidP="006F7960">
      <w:pPr>
        <w:spacing w:after="60" w:line="240" w:lineRule="auto"/>
        <w:ind w:left="360"/>
        <w:jc w:val="center"/>
        <w:rPr>
          <w:rFonts w:ascii="Times New Roman" w:hAnsi="Times New Roman" w:cs="Times New Roman"/>
          <w:b/>
        </w:rPr>
      </w:pPr>
      <w:r w:rsidRPr="001B38BF">
        <w:rPr>
          <w:rFonts w:ascii="Times New Roman" w:hAnsi="Times New Roman" w:cs="Times New Roman"/>
          <w:b/>
        </w:rPr>
        <w:t>Table 1: Evaluation budget of the GEF IEO (FY 12-15)</w:t>
      </w:r>
    </w:p>
    <w:tbl>
      <w:tblPr>
        <w:tblStyle w:val="TableGrid"/>
        <w:tblW w:w="0" w:type="auto"/>
        <w:jc w:val="center"/>
        <w:tblInd w:w="108" w:type="dxa"/>
        <w:tblLayout w:type="fixed"/>
        <w:tblLook w:val="04A0" w:firstRow="1" w:lastRow="0" w:firstColumn="1" w:lastColumn="0" w:noHBand="0" w:noVBand="1"/>
      </w:tblPr>
      <w:tblGrid>
        <w:gridCol w:w="5245"/>
        <w:gridCol w:w="1276"/>
        <w:gridCol w:w="850"/>
      </w:tblGrid>
      <w:tr w:rsidR="006F7960" w:rsidRPr="001406AB" w14:paraId="46D9492B" w14:textId="77777777" w:rsidTr="007E079A">
        <w:trPr>
          <w:jc w:val="center"/>
        </w:trPr>
        <w:tc>
          <w:tcPr>
            <w:tcW w:w="5245" w:type="dxa"/>
          </w:tcPr>
          <w:p w14:paraId="2F30047D" w14:textId="77777777" w:rsidR="006F7960" w:rsidRPr="001406AB" w:rsidRDefault="006F7960" w:rsidP="007E079A">
            <w:pPr>
              <w:spacing w:before="40" w:after="40"/>
              <w:jc w:val="right"/>
              <w:rPr>
                <w:rFonts w:ascii="Times New Roman" w:hAnsi="Times New Roman" w:cs="Times New Roman"/>
              </w:rPr>
            </w:pPr>
          </w:p>
        </w:tc>
        <w:tc>
          <w:tcPr>
            <w:tcW w:w="1276" w:type="dxa"/>
          </w:tcPr>
          <w:p w14:paraId="602901AE" w14:textId="77777777" w:rsidR="006F7960" w:rsidRPr="001406AB" w:rsidRDefault="006F7960" w:rsidP="007E079A">
            <w:pPr>
              <w:spacing w:before="40" w:after="40"/>
              <w:jc w:val="center"/>
              <w:rPr>
                <w:rFonts w:ascii="Times New Roman" w:hAnsi="Times New Roman" w:cs="Times New Roman"/>
                <w:b/>
              </w:rPr>
            </w:pPr>
            <w:r w:rsidRPr="001406AB">
              <w:rPr>
                <w:rFonts w:ascii="Times New Roman" w:hAnsi="Times New Roman" w:cs="Times New Roman"/>
                <w:b/>
              </w:rPr>
              <w:t>FY 12-15</w:t>
            </w:r>
            <w:r w:rsidRPr="001406AB">
              <w:rPr>
                <w:rFonts w:ascii="Times New Roman" w:hAnsi="Times New Roman" w:cs="Times New Roman"/>
              </w:rPr>
              <w:t xml:space="preserve"> (in $k)</w:t>
            </w:r>
          </w:p>
        </w:tc>
        <w:tc>
          <w:tcPr>
            <w:tcW w:w="850" w:type="dxa"/>
          </w:tcPr>
          <w:p w14:paraId="20325AFC" w14:textId="77777777" w:rsidR="006F7960" w:rsidRPr="001406AB" w:rsidRDefault="006F7960" w:rsidP="007E079A">
            <w:pPr>
              <w:spacing w:before="40" w:after="40"/>
              <w:jc w:val="center"/>
              <w:rPr>
                <w:rFonts w:ascii="Times New Roman" w:hAnsi="Times New Roman" w:cs="Times New Roman"/>
                <w:b/>
              </w:rPr>
            </w:pPr>
            <w:r w:rsidRPr="001406AB">
              <w:rPr>
                <w:rFonts w:ascii="Times New Roman" w:hAnsi="Times New Roman" w:cs="Times New Roman"/>
                <w:b/>
              </w:rPr>
              <w:t>%</w:t>
            </w:r>
          </w:p>
        </w:tc>
      </w:tr>
      <w:tr w:rsidR="006F7960" w:rsidRPr="001406AB" w14:paraId="26691FE6" w14:textId="77777777" w:rsidTr="007E079A">
        <w:trPr>
          <w:jc w:val="center"/>
        </w:trPr>
        <w:tc>
          <w:tcPr>
            <w:tcW w:w="5245" w:type="dxa"/>
          </w:tcPr>
          <w:p w14:paraId="18D8C560"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Country  Portfolio Evaluations</w:t>
            </w:r>
          </w:p>
        </w:tc>
        <w:tc>
          <w:tcPr>
            <w:tcW w:w="1276" w:type="dxa"/>
          </w:tcPr>
          <w:p w14:paraId="4F18A3AE" w14:textId="77777777" w:rsidR="006F7960" w:rsidRPr="001406AB" w:rsidRDefault="006F7960" w:rsidP="007E079A">
            <w:pPr>
              <w:spacing w:before="40" w:after="40"/>
              <w:jc w:val="center"/>
              <w:rPr>
                <w:rFonts w:ascii="Times New Roman" w:hAnsi="Times New Roman" w:cs="Times New Roman"/>
              </w:rPr>
            </w:pPr>
            <w:r>
              <w:rPr>
                <w:rFonts w:ascii="Times New Roman" w:hAnsi="Times New Roman" w:cs="Times New Roman"/>
              </w:rPr>
              <w:t>1,920</w:t>
            </w:r>
          </w:p>
        </w:tc>
        <w:tc>
          <w:tcPr>
            <w:tcW w:w="850" w:type="dxa"/>
          </w:tcPr>
          <w:p w14:paraId="7F4C1FB3"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3</w:t>
            </w:r>
            <w:r>
              <w:rPr>
                <w:rFonts w:ascii="Times New Roman" w:hAnsi="Times New Roman" w:cs="Times New Roman"/>
              </w:rPr>
              <w:t>0</w:t>
            </w:r>
            <w:r w:rsidRPr="001406AB">
              <w:rPr>
                <w:rFonts w:ascii="Times New Roman" w:hAnsi="Times New Roman" w:cs="Times New Roman"/>
              </w:rPr>
              <w:t>%</w:t>
            </w:r>
          </w:p>
        </w:tc>
      </w:tr>
      <w:tr w:rsidR="006F7960" w:rsidRPr="001406AB" w14:paraId="07FDB878" w14:textId="77777777" w:rsidTr="007E079A">
        <w:trPr>
          <w:jc w:val="center"/>
        </w:trPr>
        <w:tc>
          <w:tcPr>
            <w:tcW w:w="5245" w:type="dxa"/>
          </w:tcPr>
          <w:p w14:paraId="29F9766D"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Impact Evaluations</w:t>
            </w:r>
          </w:p>
        </w:tc>
        <w:tc>
          <w:tcPr>
            <w:tcW w:w="1276" w:type="dxa"/>
          </w:tcPr>
          <w:p w14:paraId="6240EC18" w14:textId="77777777" w:rsidR="006F7960" w:rsidRPr="001406AB" w:rsidRDefault="006F7960" w:rsidP="007E079A">
            <w:pPr>
              <w:spacing w:before="40" w:after="40"/>
              <w:jc w:val="center"/>
              <w:rPr>
                <w:rFonts w:ascii="Times New Roman" w:hAnsi="Times New Roman" w:cs="Times New Roman"/>
              </w:rPr>
            </w:pPr>
            <w:r>
              <w:rPr>
                <w:rFonts w:ascii="Times New Roman" w:hAnsi="Times New Roman" w:cs="Times New Roman"/>
              </w:rPr>
              <w:t>1,224</w:t>
            </w:r>
          </w:p>
        </w:tc>
        <w:tc>
          <w:tcPr>
            <w:tcW w:w="850" w:type="dxa"/>
          </w:tcPr>
          <w:p w14:paraId="6FAE2CE8"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1</w:t>
            </w:r>
            <w:r>
              <w:rPr>
                <w:rFonts w:ascii="Times New Roman" w:hAnsi="Times New Roman" w:cs="Times New Roman"/>
              </w:rPr>
              <w:t>9</w:t>
            </w:r>
            <w:r w:rsidRPr="001406AB">
              <w:rPr>
                <w:rFonts w:ascii="Times New Roman" w:hAnsi="Times New Roman" w:cs="Times New Roman"/>
              </w:rPr>
              <w:t>%</w:t>
            </w:r>
          </w:p>
        </w:tc>
      </w:tr>
      <w:tr w:rsidR="006F7960" w:rsidRPr="001406AB" w14:paraId="67365373" w14:textId="77777777" w:rsidTr="007E079A">
        <w:trPr>
          <w:jc w:val="center"/>
        </w:trPr>
        <w:tc>
          <w:tcPr>
            <w:tcW w:w="5245" w:type="dxa"/>
          </w:tcPr>
          <w:p w14:paraId="2B9A948F"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 xml:space="preserve">Performance Evaluations </w:t>
            </w:r>
          </w:p>
        </w:tc>
        <w:tc>
          <w:tcPr>
            <w:tcW w:w="1276" w:type="dxa"/>
          </w:tcPr>
          <w:p w14:paraId="6441F7EE" w14:textId="77777777" w:rsidR="006F7960" w:rsidRPr="001406AB" w:rsidRDefault="006F7960" w:rsidP="007E079A">
            <w:pPr>
              <w:spacing w:before="40" w:after="40"/>
              <w:jc w:val="center"/>
              <w:rPr>
                <w:rFonts w:ascii="Times New Roman" w:hAnsi="Times New Roman" w:cs="Times New Roman"/>
              </w:rPr>
            </w:pPr>
            <w:r>
              <w:rPr>
                <w:rFonts w:ascii="Times New Roman" w:hAnsi="Times New Roman" w:cs="Times New Roman"/>
              </w:rPr>
              <w:t>1,029</w:t>
            </w:r>
          </w:p>
        </w:tc>
        <w:tc>
          <w:tcPr>
            <w:tcW w:w="850" w:type="dxa"/>
          </w:tcPr>
          <w:p w14:paraId="51D15853"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16%</w:t>
            </w:r>
          </w:p>
        </w:tc>
      </w:tr>
      <w:tr w:rsidR="006F7960" w:rsidRPr="001406AB" w14:paraId="4F51661E" w14:textId="77777777" w:rsidTr="007E079A">
        <w:trPr>
          <w:jc w:val="center"/>
        </w:trPr>
        <w:tc>
          <w:tcPr>
            <w:tcW w:w="5245" w:type="dxa"/>
          </w:tcPr>
          <w:p w14:paraId="2A2C40D0"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Thematic Evaluations (incl. $ 1,15 million for OPS5)</w:t>
            </w:r>
          </w:p>
        </w:tc>
        <w:tc>
          <w:tcPr>
            <w:tcW w:w="1276" w:type="dxa"/>
          </w:tcPr>
          <w:p w14:paraId="7EBF43D3" w14:textId="77777777" w:rsidR="006F7960" w:rsidRPr="001406AB" w:rsidRDefault="006F7960" w:rsidP="007E079A">
            <w:pPr>
              <w:spacing w:before="40" w:after="40"/>
              <w:jc w:val="center"/>
              <w:rPr>
                <w:rFonts w:ascii="Times New Roman" w:hAnsi="Times New Roman" w:cs="Times New Roman"/>
              </w:rPr>
            </w:pPr>
            <w:r>
              <w:rPr>
                <w:rFonts w:ascii="Times New Roman" w:hAnsi="Times New Roman" w:cs="Times New Roman"/>
              </w:rPr>
              <w:t>1,690</w:t>
            </w:r>
          </w:p>
        </w:tc>
        <w:tc>
          <w:tcPr>
            <w:tcW w:w="850" w:type="dxa"/>
          </w:tcPr>
          <w:p w14:paraId="0A99F4CF"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2</w:t>
            </w:r>
            <w:r>
              <w:rPr>
                <w:rFonts w:ascii="Times New Roman" w:hAnsi="Times New Roman" w:cs="Times New Roman"/>
              </w:rPr>
              <w:t>6</w:t>
            </w:r>
            <w:r w:rsidRPr="001406AB">
              <w:rPr>
                <w:rFonts w:ascii="Times New Roman" w:hAnsi="Times New Roman" w:cs="Times New Roman"/>
              </w:rPr>
              <w:t>%</w:t>
            </w:r>
          </w:p>
        </w:tc>
      </w:tr>
      <w:tr w:rsidR="006F7960" w:rsidRPr="001406AB" w14:paraId="05549EF9" w14:textId="77777777" w:rsidTr="007E079A">
        <w:trPr>
          <w:jc w:val="center"/>
        </w:trPr>
        <w:tc>
          <w:tcPr>
            <w:tcW w:w="5245" w:type="dxa"/>
          </w:tcPr>
          <w:p w14:paraId="00C75A3B"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Knowledge Products</w:t>
            </w:r>
          </w:p>
        </w:tc>
        <w:tc>
          <w:tcPr>
            <w:tcW w:w="1276" w:type="dxa"/>
          </w:tcPr>
          <w:p w14:paraId="7ADD27ED" w14:textId="77777777" w:rsidR="006F7960" w:rsidRPr="001406AB" w:rsidRDefault="006F7960" w:rsidP="007E079A">
            <w:pPr>
              <w:spacing w:before="40" w:after="40"/>
              <w:jc w:val="center"/>
              <w:rPr>
                <w:rFonts w:ascii="Times New Roman" w:hAnsi="Times New Roman" w:cs="Times New Roman"/>
              </w:rPr>
            </w:pPr>
            <w:r>
              <w:rPr>
                <w:rFonts w:ascii="Times New Roman" w:hAnsi="Times New Roman" w:cs="Times New Roman"/>
              </w:rPr>
              <w:t>592</w:t>
            </w:r>
          </w:p>
        </w:tc>
        <w:tc>
          <w:tcPr>
            <w:tcW w:w="850" w:type="dxa"/>
          </w:tcPr>
          <w:p w14:paraId="1151AC88"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9%</w:t>
            </w:r>
          </w:p>
        </w:tc>
      </w:tr>
      <w:tr w:rsidR="006F7960" w:rsidRPr="001406AB" w14:paraId="1C07AE94" w14:textId="77777777" w:rsidTr="007E079A">
        <w:trPr>
          <w:jc w:val="center"/>
        </w:trPr>
        <w:tc>
          <w:tcPr>
            <w:tcW w:w="5245" w:type="dxa"/>
          </w:tcPr>
          <w:p w14:paraId="1A636776" w14:textId="77777777" w:rsidR="006F7960" w:rsidRPr="001406AB" w:rsidRDefault="006F7960" w:rsidP="007E079A">
            <w:pPr>
              <w:spacing w:before="40" w:after="40"/>
              <w:rPr>
                <w:rFonts w:ascii="Times New Roman" w:hAnsi="Times New Roman" w:cs="Times New Roman"/>
                <w:b/>
              </w:rPr>
            </w:pPr>
            <w:r w:rsidRPr="001406AB">
              <w:rPr>
                <w:rFonts w:ascii="Times New Roman" w:hAnsi="Times New Roman" w:cs="Times New Roman"/>
                <w:b/>
              </w:rPr>
              <w:t>Total</w:t>
            </w:r>
          </w:p>
        </w:tc>
        <w:tc>
          <w:tcPr>
            <w:tcW w:w="1276" w:type="dxa"/>
          </w:tcPr>
          <w:p w14:paraId="7284EBC3" w14:textId="77777777" w:rsidR="006F7960" w:rsidRPr="001406AB" w:rsidRDefault="006F7960" w:rsidP="007E079A">
            <w:pPr>
              <w:spacing w:before="40" w:after="40"/>
              <w:jc w:val="center"/>
              <w:rPr>
                <w:rFonts w:ascii="Times New Roman" w:hAnsi="Times New Roman" w:cs="Times New Roman"/>
                <w:b/>
              </w:rPr>
            </w:pPr>
            <w:r>
              <w:rPr>
                <w:rFonts w:ascii="Times New Roman" w:hAnsi="Times New Roman" w:cs="Times New Roman"/>
                <w:b/>
              </w:rPr>
              <w:t>6,455</w:t>
            </w:r>
          </w:p>
        </w:tc>
        <w:tc>
          <w:tcPr>
            <w:tcW w:w="850" w:type="dxa"/>
          </w:tcPr>
          <w:p w14:paraId="70558622" w14:textId="77777777" w:rsidR="006F7960" w:rsidRPr="001406AB" w:rsidRDefault="006F7960" w:rsidP="007E079A">
            <w:pPr>
              <w:spacing w:before="40" w:after="40"/>
              <w:jc w:val="center"/>
              <w:rPr>
                <w:rFonts w:ascii="Times New Roman" w:hAnsi="Times New Roman" w:cs="Times New Roman"/>
                <w:b/>
              </w:rPr>
            </w:pPr>
            <w:r w:rsidRPr="001406AB">
              <w:rPr>
                <w:rFonts w:ascii="Times New Roman" w:hAnsi="Times New Roman" w:cs="Times New Roman"/>
                <w:b/>
              </w:rPr>
              <w:t>100%</w:t>
            </w:r>
          </w:p>
        </w:tc>
      </w:tr>
      <w:tr w:rsidR="006F7960" w:rsidRPr="001406AB" w14:paraId="2776CB3A" w14:textId="77777777" w:rsidTr="007E079A">
        <w:trPr>
          <w:jc w:val="center"/>
        </w:trPr>
        <w:tc>
          <w:tcPr>
            <w:tcW w:w="7371" w:type="dxa"/>
            <w:gridSpan w:val="3"/>
          </w:tcPr>
          <w:p w14:paraId="6DC130B7" w14:textId="77777777" w:rsidR="006F7960" w:rsidRPr="001406AB" w:rsidRDefault="006F7960" w:rsidP="007E079A">
            <w:pPr>
              <w:spacing w:before="40" w:after="40"/>
              <w:rPr>
                <w:rFonts w:ascii="Times New Roman" w:hAnsi="Times New Roman" w:cs="Times New Roman"/>
                <w:sz w:val="20"/>
                <w:szCs w:val="20"/>
              </w:rPr>
            </w:pPr>
            <w:r w:rsidRPr="001406AB">
              <w:rPr>
                <w:rFonts w:ascii="Times New Roman" w:hAnsi="Times New Roman" w:cs="Times New Roman"/>
                <w:sz w:val="20"/>
                <w:szCs w:val="20"/>
              </w:rPr>
              <w:t>Source: Four-Year Work Program and Budget of the GEF Evaluation Office, GEF/ME/C.4</w:t>
            </w:r>
            <w:r>
              <w:rPr>
                <w:rFonts w:ascii="Times New Roman" w:hAnsi="Times New Roman" w:cs="Times New Roman"/>
                <w:sz w:val="20"/>
                <w:szCs w:val="20"/>
              </w:rPr>
              <w:t>4</w:t>
            </w:r>
            <w:r w:rsidRPr="001406AB">
              <w:rPr>
                <w:rFonts w:ascii="Times New Roman" w:hAnsi="Times New Roman" w:cs="Times New Roman"/>
                <w:sz w:val="20"/>
                <w:szCs w:val="20"/>
              </w:rPr>
              <w:t>/0</w:t>
            </w:r>
            <w:r>
              <w:rPr>
                <w:rFonts w:ascii="Times New Roman" w:hAnsi="Times New Roman" w:cs="Times New Roman"/>
                <w:sz w:val="20"/>
                <w:szCs w:val="20"/>
              </w:rPr>
              <w:t>2/C.4</w:t>
            </w:r>
            <w:r w:rsidRPr="001406AB">
              <w:rPr>
                <w:rFonts w:ascii="Times New Roman" w:hAnsi="Times New Roman" w:cs="Times New Roman"/>
                <w:sz w:val="20"/>
                <w:szCs w:val="20"/>
              </w:rPr>
              <w:t xml:space="preserve">, </w:t>
            </w:r>
            <w:r>
              <w:rPr>
                <w:rFonts w:ascii="Times New Roman" w:hAnsi="Times New Roman" w:cs="Times New Roman"/>
                <w:sz w:val="20"/>
                <w:szCs w:val="20"/>
              </w:rPr>
              <w:t>May 21</w:t>
            </w:r>
            <w:r w:rsidRPr="001406AB">
              <w:rPr>
                <w:rFonts w:ascii="Times New Roman" w:hAnsi="Times New Roman" w:cs="Times New Roman"/>
                <w:sz w:val="20"/>
                <w:szCs w:val="20"/>
              </w:rPr>
              <w:t>, 201</w:t>
            </w:r>
            <w:r>
              <w:rPr>
                <w:rFonts w:ascii="Times New Roman" w:hAnsi="Times New Roman" w:cs="Times New Roman"/>
                <w:sz w:val="20"/>
                <w:szCs w:val="20"/>
              </w:rPr>
              <w:t>3</w:t>
            </w:r>
            <w:r w:rsidRPr="001406AB">
              <w:rPr>
                <w:rFonts w:ascii="Times New Roman" w:hAnsi="Times New Roman" w:cs="Times New Roman"/>
                <w:sz w:val="20"/>
                <w:szCs w:val="20"/>
              </w:rPr>
              <w:t>.</w:t>
            </w:r>
          </w:p>
        </w:tc>
      </w:tr>
    </w:tbl>
    <w:p w14:paraId="135F3588" w14:textId="77777777" w:rsidR="006F7960" w:rsidRPr="006A37E8" w:rsidRDefault="006F7960" w:rsidP="00F847BD">
      <w:pPr>
        <w:pStyle w:val="ListParagraph"/>
        <w:autoSpaceDE w:val="0"/>
        <w:autoSpaceDN w:val="0"/>
        <w:adjustRightInd w:val="0"/>
        <w:spacing w:before="200" w:after="60" w:line="240" w:lineRule="auto"/>
        <w:ind w:left="0"/>
        <w:jc w:val="both"/>
      </w:pPr>
      <w:r w:rsidRPr="006A37E8">
        <w:rPr>
          <w:rFonts w:ascii="Times New Roman" w:hAnsi="Times New Roman" w:cs="Times New Roman"/>
          <w:sz w:val="24"/>
          <w:szCs w:val="24"/>
          <w:lang w:val="en-GB"/>
        </w:rPr>
        <w:t>Also, the Panel found that the GEF does not have a standard country planning framework (e.g. country programme), although the GEF introduced the voluntary National Portfolio Formulation Exercise (NFPE) in GEF-5, and in a number of countries national programming happened even in GEF-4. However, not having a country planning framework in most countries is a constraint to evaluating country portfolios. The question is therefore how meaningful the aggregation of various projects by country can be given that the principal focus of the GEF is on global public goods.</w:t>
      </w:r>
      <w:r w:rsidRPr="006A37E8">
        <w:rPr>
          <w:rFonts w:ascii="Arial" w:hAnsi="Arial" w:cs="Arial"/>
          <w:sz w:val="20"/>
          <w:szCs w:val="20"/>
        </w:rPr>
        <w:t xml:space="preserve"> </w:t>
      </w:r>
      <w:r w:rsidRPr="006A37E8">
        <w:rPr>
          <w:rFonts w:ascii="Times New Roman" w:hAnsi="Times New Roman" w:cs="Times New Roman"/>
          <w:sz w:val="24"/>
          <w:szCs w:val="24"/>
          <w:lang w:val="en-GB"/>
        </w:rPr>
        <w:t xml:space="preserve">The Panel discussed with the IEO team leading on CPEs how they might maximize the usefulness and learning from this instrument by, for example, planning them in groups or clusters – as already done for the Pacific and the Caribbean regions - and/or using the annual synthesis of </w:t>
      </w:r>
      <w:r w:rsidRPr="006A37E8">
        <w:rPr>
          <w:rFonts w:ascii="Times New Roman" w:hAnsi="Times New Roman" w:cs="Times New Roman"/>
          <w:sz w:val="24"/>
          <w:szCs w:val="24"/>
          <w:lang w:val="en-GB"/>
        </w:rPr>
        <w:lastRenderedPageBreak/>
        <w:t xml:space="preserve">CPEs in a more high profile way. This could go beyond the geographical groupings already used (the IEO has a regional approach, having just looked at countries in Africa this last year), to look at countries which have similarities in terms of issues/challenges faced. There was some interest in this as a way of promoting a thematic or cross-country dimension to the product which would broaden its audience and influence.  However, this must be balanced with country interests and ownership. </w:t>
      </w:r>
    </w:p>
    <w:p w14:paraId="4695647E" w14:textId="77777777" w:rsidR="006F7960" w:rsidRPr="00B956EC"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5B1725">
        <w:rPr>
          <w:rFonts w:ascii="Times New Roman" w:hAnsi="Times New Roman" w:cs="Times New Roman"/>
          <w:i/>
          <w:sz w:val="24"/>
          <w:szCs w:val="24"/>
          <w:lang w:val="en-GB"/>
        </w:rPr>
        <w:t>Impact Evaluations</w:t>
      </w:r>
      <w:r>
        <w:rPr>
          <w:rFonts w:ascii="Times New Roman" w:hAnsi="Times New Roman" w:cs="Times New Roman"/>
          <w:sz w:val="24"/>
          <w:szCs w:val="24"/>
          <w:lang w:val="en-GB"/>
        </w:rPr>
        <w:t xml:space="preserve"> are considered by all stakeholders as an innovative contribution to the challenge of measuring impact in the area of environment. The underlying approach for the impact evaluations – the Theory of Change – is cutting edge, supplemented with different data collection methods. The IEO faces a major challenge to measure the impact of the GEF at the global level: the availability of data. While hard evidence is used when available many stakeholders highlighted the speculative nature of the applied Theory of Change. As a consequence, some stakeholders are not fully satisfied with the impact evaluations. The Panel however acknowledged that measuring the impact of the GEF at the global level is a major challenge in terms of methodology and data availability. The Panel would like to promote more assessment of aggregated results, including outcomes and impacts, across projects.</w:t>
      </w:r>
    </w:p>
    <w:p w14:paraId="6C3D178D"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fourth type of evaluation is the </w:t>
      </w:r>
      <w:r w:rsidRPr="005B1725">
        <w:rPr>
          <w:rFonts w:ascii="Times New Roman" w:hAnsi="Times New Roman" w:cs="Times New Roman"/>
          <w:i/>
          <w:sz w:val="24"/>
          <w:szCs w:val="24"/>
          <w:lang w:val="en-GB"/>
        </w:rPr>
        <w:t>Thematic Evaluation</w:t>
      </w:r>
      <w:r>
        <w:rPr>
          <w:rFonts w:ascii="Times New Roman" w:hAnsi="Times New Roman" w:cs="Times New Roman"/>
          <w:sz w:val="24"/>
          <w:szCs w:val="24"/>
          <w:lang w:val="en-GB"/>
        </w:rPr>
        <w:t xml:space="preserve">. </w:t>
      </w:r>
      <w:r w:rsidRPr="00F464F8">
        <w:rPr>
          <w:rFonts w:ascii="Times New Roman" w:hAnsi="Times New Roman" w:cs="Times New Roman"/>
          <w:sz w:val="24"/>
          <w:szCs w:val="24"/>
          <w:lang w:val="en-GB"/>
        </w:rPr>
        <w:t>Thematic evaluations assess specific themes.</w:t>
      </w:r>
      <w:r>
        <w:rPr>
          <w:rFonts w:ascii="Times New Roman" w:hAnsi="Times New Roman" w:cs="Times New Roman"/>
          <w:sz w:val="24"/>
          <w:szCs w:val="24"/>
          <w:lang w:val="en-GB"/>
        </w:rPr>
        <w:t xml:space="preserve"> The term ‘theme’ is understood in a rather broad sense. The GEF thematic focal areas are only one sub-category and the Panel was somewhat surprised to find only a few thematic evaluations of </w:t>
      </w:r>
      <w:r w:rsidRPr="003B7CCC">
        <w:rPr>
          <w:rFonts w:ascii="Times New Roman" w:hAnsi="Times New Roman" w:cs="Times New Roman"/>
          <w:sz w:val="24"/>
          <w:szCs w:val="24"/>
          <w:lang w:val="en-GB"/>
        </w:rPr>
        <w:t>GEF focal areas</w:t>
      </w:r>
      <w:r>
        <w:rPr>
          <w:rFonts w:ascii="Times New Roman" w:hAnsi="Times New Roman" w:cs="Times New Roman"/>
          <w:sz w:val="24"/>
          <w:szCs w:val="24"/>
          <w:lang w:val="en-GB"/>
        </w:rPr>
        <w:t>. Since 2009, only one thematic focal area evaluation was conducted.</w:t>
      </w:r>
      <w:r>
        <w:rPr>
          <w:rStyle w:val="FootnoteReference"/>
          <w:rFonts w:ascii="Times New Roman" w:hAnsi="Times New Roman" w:cs="Times New Roman"/>
          <w:sz w:val="24"/>
          <w:szCs w:val="24"/>
          <w:lang w:val="en-GB"/>
        </w:rPr>
        <w:footnoteReference w:id="17"/>
      </w:r>
      <w:r>
        <w:rPr>
          <w:rFonts w:ascii="Times New Roman" w:hAnsi="Times New Roman" w:cs="Times New Roman"/>
          <w:sz w:val="24"/>
          <w:szCs w:val="24"/>
          <w:lang w:val="en-GB"/>
        </w:rPr>
        <w:t xml:space="preserve"> Under work stream ‘Thematic Evaluations’ the IEO also assesses other issues like funding modalities</w:t>
      </w:r>
      <w:r>
        <w:rPr>
          <w:rStyle w:val="FootnoteReference"/>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or cross-cutting objectives like GEF capacity development activities. The Panel noted that within the IEO, the team responsible for thematic evaluations is currently the smallest (one person). The IEO highlighted that thematic evaluations are conducted by staff across the Office. Also, in the context of the OPSs a number of thematic sub-studies were conducted. In any case, it emerged from discussions with stakeholders that more thematic evaluations would be welcomed as they are considered very useful, in particular by the GEF Secretariat and the GEF Agencies. </w:t>
      </w:r>
    </w:p>
    <w:p w14:paraId="7EBD7DFF"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E3231">
        <w:rPr>
          <w:rFonts w:ascii="Times New Roman" w:hAnsi="Times New Roman" w:cs="Times New Roman"/>
          <w:sz w:val="24"/>
          <w:szCs w:val="24"/>
          <w:lang w:val="en-GB"/>
        </w:rPr>
        <w:t xml:space="preserve">The Panel found good </w:t>
      </w:r>
      <w:r w:rsidRPr="005B1725">
        <w:rPr>
          <w:rFonts w:ascii="Times New Roman" w:hAnsi="Times New Roman" w:cs="Times New Roman"/>
          <w:i/>
          <w:sz w:val="24"/>
          <w:szCs w:val="24"/>
          <w:lang w:val="en-GB"/>
        </w:rPr>
        <w:t>quality assurance mechanisms</w:t>
      </w:r>
      <w:r w:rsidRPr="00EE3231">
        <w:rPr>
          <w:rFonts w:ascii="Times New Roman" w:hAnsi="Times New Roman" w:cs="Times New Roman"/>
          <w:sz w:val="24"/>
          <w:szCs w:val="24"/>
          <w:lang w:val="en-GB"/>
        </w:rPr>
        <w:t>, reflecting and adjusted to the different nature of the four evaluation streams</w:t>
      </w:r>
      <w:r w:rsidRPr="009113A0">
        <w:rPr>
          <w:rFonts w:ascii="Times New Roman" w:hAnsi="Times New Roman" w:cs="Times New Roman"/>
          <w:sz w:val="24"/>
          <w:szCs w:val="24"/>
          <w:lang w:val="en-GB"/>
        </w:rPr>
        <w:t>.</w:t>
      </w:r>
      <w:r w:rsidRPr="00EE3231">
        <w:rPr>
          <w:rStyle w:val="FootnoteReference"/>
          <w:rFonts w:ascii="Times New Roman" w:hAnsi="Times New Roman" w:cs="Times New Roman"/>
          <w:sz w:val="24"/>
          <w:szCs w:val="24"/>
          <w:lang w:val="en-GB"/>
        </w:rPr>
        <w:footnoteReference w:id="19"/>
      </w:r>
      <w:r w:rsidRPr="00EE3231">
        <w:rPr>
          <w:rFonts w:ascii="Times New Roman" w:hAnsi="Times New Roman" w:cs="Times New Roman"/>
          <w:sz w:val="24"/>
          <w:szCs w:val="24"/>
          <w:lang w:val="en-GB"/>
        </w:rPr>
        <w:t xml:space="preserve"> In addition to inter</w:t>
      </w:r>
      <w:r>
        <w:rPr>
          <w:rFonts w:ascii="Times New Roman" w:hAnsi="Times New Roman" w:cs="Times New Roman"/>
          <w:sz w:val="24"/>
          <w:szCs w:val="24"/>
          <w:lang w:val="en-GB"/>
        </w:rPr>
        <w:t>-</w:t>
      </w:r>
      <w:r w:rsidRPr="00EE3231">
        <w:rPr>
          <w:rFonts w:ascii="Times New Roman" w:hAnsi="Times New Roman" w:cs="Times New Roman"/>
          <w:sz w:val="24"/>
          <w:szCs w:val="24"/>
          <w:lang w:val="en-GB"/>
        </w:rPr>
        <w:t xml:space="preserve">agency and stakeholder meetings there are Peer Review Panels, Reference Groups, Quality Assurance Panels, Technical Advisory Groups, Steering Committees </w:t>
      </w:r>
      <w:r>
        <w:rPr>
          <w:rFonts w:ascii="Times New Roman" w:hAnsi="Times New Roman" w:cs="Times New Roman"/>
          <w:sz w:val="24"/>
          <w:szCs w:val="24"/>
          <w:lang w:val="en-GB"/>
        </w:rPr>
        <w:t>and</w:t>
      </w:r>
      <w:r w:rsidRPr="00EE3231">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GEF </w:t>
      </w:r>
      <w:r w:rsidRPr="00EE3231">
        <w:rPr>
          <w:rFonts w:ascii="Times New Roman" w:hAnsi="Times New Roman" w:cs="Times New Roman"/>
          <w:sz w:val="24"/>
          <w:szCs w:val="24"/>
          <w:lang w:val="en-GB"/>
        </w:rPr>
        <w:t xml:space="preserve">Scientific </w:t>
      </w:r>
      <w:r>
        <w:rPr>
          <w:rFonts w:ascii="Times New Roman" w:hAnsi="Times New Roman" w:cs="Times New Roman"/>
          <w:sz w:val="24"/>
          <w:szCs w:val="24"/>
          <w:lang w:val="en-GB"/>
        </w:rPr>
        <w:t xml:space="preserve">and </w:t>
      </w:r>
      <w:r w:rsidRPr="00EE3231">
        <w:rPr>
          <w:rFonts w:ascii="Times New Roman" w:hAnsi="Times New Roman" w:cs="Times New Roman"/>
          <w:sz w:val="24"/>
          <w:szCs w:val="24"/>
          <w:lang w:val="en-GB"/>
        </w:rPr>
        <w:t>Technical Advisory Panel (STAP)</w:t>
      </w:r>
      <w:r>
        <w:rPr>
          <w:rFonts w:ascii="Times New Roman" w:hAnsi="Times New Roman" w:cs="Times New Roman"/>
          <w:sz w:val="24"/>
          <w:szCs w:val="24"/>
          <w:lang w:val="en-GB"/>
        </w:rPr>
        <w:t>, as well as</w:t>
      </w:r>
      <w:r w:rsidRPr="00EE32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occasional </w:t>
      </w:r>
      <w:r w:rsidRPr="00EE3231">
        <w:rPr>
          <w:rFonts w:ascii="Times New Roman" w:hAnsi="Times New Roman" w:cs="Times New Roman"/>
          <w:sz w:val="24"/>
          <w:szCs w:val="24"/>
          <w:lang w:val="en-GB"/>
        </w:rPr>
        <w:t>quality assurance provided by the Institute for Development Studies (</w:t>
      </w:r>
      <w:r>
        <w:rPr>
          <w:rFonts w:ascii="Times New Roman" w:hAnsi="Times New Roman" w:cs="Times New Roman"/>
          <w:sz w:val="24"/>
          <w:szCs w:val="24"/>
          <w:lang w:val="en-GB"/>
        </w:rPr>
        <w:t>although with mixed results</w:t>
      </w:r>
      <w:r w:rsidRPr="00EE323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EE3231">
        <w:rPr>
          <w:rFonts w:ascii="Times New Roman" w:hAnsi="Times New Roman" w:cs="Times New Roman"/>
          <w:sz w:val="24"/>
          <w:szCs w:val="24"/>
          <w:lang w:val="en-GB"/>
        </w:rPr>
        <w:t xml:space="preserve">he IEO has </w:t>
      </w:r>
      <w:r>
        <w:rPr>
          <w:rFonts w:ascii="Times New Roman" w:hAnsi="Times New Roman" w:cs="Times New Roman"/>
          <w:sz w:val="24"/>
          <w:szCs w:val="24"/>
          <w:lang w:val="en-GB"/>
        </w:rPr>
        <w:t xml:space="preserve">also </w:t>
      </w:r>
      <w:r w:rsidRPr="00EE3231">
        <w:rPr>
          <w:rFonts w:ascii="Times New Roman" w:hAnsi="Times New Roman" w:cs="Times New Roman"/>
          <w:sz w:val="24"/>
          <w:szCs w:val="24"/>
          <w:lang w:val="en-GB"/>
        </w:rPr>
        <w:t xml:space="preserve">developed a sound quality assurance mechanism for </w:t>
      </w:r>
      <w:r>
        <w:rPr>
          <w:rFonts w:ascii="Times New Roman" w:hAnsi="Times New Roman" w:cs="Times New Roman"/>
          <w:sz w:val="24"/>
          <w:szCs w:val="24"/>
          <w:lang w:val="en-GB"/>
        </w:rPr>
        <w:t xml:space="preserve">project </w:t>
      </w:r>
      <w:r w:rsidRPr="00EE3231">
        <w:rPr>
          <w:rFonts w:ascii="Times New Roman" w:hAnsi="Times New Roman" w:cs="Times New Roman"/>
          <w:sz w:val="24"/>
          <w:szCs w:val="24"/>
          <w:lang w:val="en-GB"/>
        </w:rPr>
        <w:t>evaluation reports</w:t>
      </w:r>
      <w:r>
        <w:rPr>
          <w:rFonts w:ascii="Times New Roman" w:hAnsi="Times New Roman" w:cs="Times New Roman"/>
          <w:sz w:val="24"/>
          <w:szCs w:val="24"/>
          <w:lang w:val="en-GB"/>
        </w:rPr>
        <w:t xml:space="preserve">, </w:t>
      </w:r>
      <w:r w:rsidRPr="00EE3231">
        <w:rPr>
          <w:rFonts w:ascii="Times New Roman" w:hAnsi="Times New Roman" w:cs="Times New Roman"/>
          <w:sz w:val="24"/>
          <w:szCs w:val="24"/>
          <w:lang w:val="en-GB"/>
        </w:rPr>
        <w:t xml:space="preserve">together with GEF Agency evaluation offices. </w:t>
      </w:r>
    </w:p>
    <w:p w14:paraId="4697908E"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E3760D">
        <w:rPr>
          <w:rFonts w:ascii="Times New Roman" w:hAnsi="Times New Roman" w:cs="Times New Roman"/>
          <w:sz w:val="24"/>
          <w:szCs w:val="24"/>
          <w:lang w:val="en-GB"/>
        </w:rPr>
        <w:t xml:space="preserve">Going beyond </w:t>
      </w:r>
      <w:r>
        <w:rPr>
          <w:rFonts w:ascii="Times New Roman" w:hAnsi="Times New Roman" w:cs="Times New Roman"/>
          <w:sz w:val="24"/>
          <w:szCs w:val="24"/>
          <w:lang w:val="en-GB"/>
        </w:rPr>
        <w:t>preparing</w:t>
      </w:r>
      <w:r w:rsidRPr="00E3760D">
        <w:rPr>
          <w:rFonts w:ascii="Times New Roman" w:hAnsi="Times New Roman" w:cs="Times New Roman"/>
          <w:sz w:val="24"/>
          <w:szCs w:val="24"/>
          <w:lang w:val="en-GB"/>
        </w:rPr>
        <w:t xml:space="preserve"> evaluation reports, the Office has made efforts to prepare </w:t>
      </w:r>
      <w:r w:rsidRPr="005B1725">
        <w:rPr>
          <w:rFonts w:ascii="Times New Roman" w:hAnsi="Times New Roman" w:cs="Times New Roman"/>
          <w:i/>
          <w:sz w:val="24"/>
          <w:szCs w:val="24"/>
          <w:lang w:val="en-GB"/>
        </w:rPr>
        <w:t>additional knowledge products</w:t>
      </w:r>
      <w:r w:rsidRPr="00E3760D">
        <w:rPr>
          <w:rFonts w:ascii="Times New Roman" w:hAnsi="Times New Roman" w:cs="Times New Roman"/>
          <w:sz w:val="24"/>
          <w:szCs w:val="24"/>
          <w:lang w:val="en-GB"/>
        </w:rPr>
        <w:t xml:space="preserve"> in order to facilitate the distribution of and access to evaluation results. </w:t>
      </w:r>
      <w:r>
        <w:rPr>
          <w:rFonts w:ascii="Times New Roman" w:hAnsi="Times New Roman" w:cs="Times New Roman"/>
          <w:sz w:val="24"/>
          <w:szCs w:val="24"/>
          <w:lang w:val="en-GB"/>
        </w:rPr>
        <w:t xml:space="preserve">Among others, the </w:t>
      </w:r>
      <w:r w:rsidRPr="00E3760D">
        <w:rPr>
          <w:rFonts w:ascii="Times New Roman" w:hAnsi="Times New Roman" w:cs="Times New Roman"/>
          <w:sz w:val="24"/>
          <w:szCs w:val="24"/>
          <w:lang w:val="en-GB"/>
        </w:rPr>
        <w:t xml:space="preserve">IEO organizes ‘EO Events’ like the webinar on the ‘Impact of GEF Support in the South China Sea and Adjacent Waters’. This webinar demonstrates how to apply a Complexity Theory in a large-scale evaluation.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IEO produces ‘</w:t>
      </w:r>
      <w:hyperlink r:id="rId14" w:history="1">
        <w:r w:rsidRPr="00E3760D">
          <w:rPr>
            <w:rFonts w:ascii="Times New Roman" w:hAnsi="Times New Roman" w:cs="Times New Roman"/>
            <w:sz w:val="24"/>
            <w:szCs w:val="24"/>
            <w:lang w:val="en-GB"/>
          </w:rPr>
          <w:t>Signposts</w:t>
        </w:r>
      </w:hyperlink>
      <w:r w:rsidRPr="00E3760D">
        <w:rPr>
          <w:rFonts w:ascii="Times New Roman" w:hAnsi="Times New Roman" w:cs="Times New Roman"/>
          <w:sz w:val="24"/>
          <w:szCs w:val="24"/>
          <w:lang w:val="en-GB"/>
        </w:rPr>
        <w:t xml:space="preserve">’ which are two-page learning products that summarize evaluations and highlight findings and recommendations. </w:t>
      </w:r>
      <w:r>
        <w:rPr>
          <w:rFonts w:ascii="Times New Roman" w:hAnsi="Times New Roman" w:cs="Times New Roman"/>
          <w:sz w:val="24"/>
          <w:szCs w:val="24"/>
          <w:lang w:val="en-GB"/>
        </w:rPr>
        <w:t xml:space="preserve">The </w:t>
      </w:r>
      <w:r w:rsidRPr="00E3760D">
        <w:rPr>
          <w:rFonts w:ascii="Times New Roman" w:hAnsi="Times New Roman" w:cs="Times New Roman"/>
          <w:sz w:val="24"/>
          <w:szCs w:val="24"/>
          <w:lang w:val="en-GB"/>
        </w:rPr>
        <w:t xml:space="preserve">IEO also produces so called ‘EO Multimedia’ (video clips) addressing issues like IEO’s </w:t>
      </w:r>
      <w:r w:rsidRPr="00E3760D">
        <w:rPr>
          <w:rFonts w:ascii="Times New Roman" w:hAnsi="Times New Roman" w:cs="Times New Roman"/>
          <w:sz w:val="24"/>
          <w:szCs w:val="24"/>
          <w:lang w:val="en-GB"/>
        </w:rPr>
        <w:lastRenderedPageBreak/>
        <w:t>approach to Measuring Impact Analysis. Finally, the Office established and manages two communities of practice. The first – Climate-</w:t>
      </w:r>
      <w:proofErr w:type="spellStart"/>
      <w:r w:rsidRPr="00E3760D">
        <w:rPr>
          <w:rFonts w:ascii="Times New Roman" w:hAnsi="Times New Roman" w:cs="Times New Roman"/>
          <w:sz w:val="24"/>
          <w:szCs w:val="24"/>
          <w:lang w:val="en-GB"/>
        </w:rPr>
        <w:t>Eval</w:t>
      </w:r>
      <w:proofErr w:type="spellEnd"/>
      <w:r w:rsidRPr="00E3760D">
        <w:rPr>
          <w:rStyle w:val="FootnoteReference"/>
          <w:rFonts w:ascii="Times New Roman" w:hAnsi="Times New Roman" w:cs="Times New Roman"/>
          <w:sz w:val="24"/>
          <w:szCs w:val="24"/>
          <w:lang w:val="en-GB"/>
        </w:rPr>
        <w:footnoteReference w:id="20"/>
      </w:r>
      <w:r w:rsidRPr="00E3760D">
        <w:rPr>
          <w:rFonts w:ascii="Times New Roman" w:hAnsi="Times New Roman" w:cs="Times New Roman"/>
          <w:sz w:val="24"/>
          <w:szCs w:val="24"/>
          <w:lang w:val="en-GB"/>
        </w:rPr>
        <w:t xml:space="preserve"> – is a community of practice for evaluators active on climate change and natural resources management. The second – CEPKE</w:t>
      </w:r>
      <w:r w:rsidRPr="00E3760D">
        <w:rPr>
          <w:rStyle w:val="FootnoteReference"/>
          <w:rFonts w:ascii="Times New Roman" w:hAnsi="Times New Roman" w:cs="Times New Roman"/>
          <w:sz w:val="24"/>
          <w:szCs w:val="24"/>
          <w:lang w:val="en-GB"/>
        </w:rPr>
        <w:footnoteReference w:id="21"/>
      </w:r>
      <w:r w:rsidRPr="00E3760D">
        <w:rPr>
          <w:rFonts w:ascii="Times New Roman" w:hAnsi="Times New Roman" w:cs="Times New Roman"/>
          <w:sz w:val="24"/>
          <w:szCs w:val="24"/>
          <w:lang w:val="en-GB"/>
        </w:rPr>
        <w:t xml:space="preserve"> – is a community of practice on comprehensive evaluations.</w:t>
      </w:r>
    </w:p>
    <w:p w14:paraId="3F91673C"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F7618A">
        <w:rPr>
          <w:rFonts w:ascii="Times New Roman" w:hAnsi="Times New Roman" w:cs="Times New Roman"/>
          <w:i/>
          <w:sz w:val="24"/>
          <w:szCs w:val="24"/>
          <w:lang w:val="en-GB"/>
        </w:rPr>
        <w:t>Overall</w:t>
      </w:r>
      <w:r>
        <w:rPr>
          <w:rFonts w:ascii="Times New Roman" w:hAnsi="Times New Roman" w:cs="Times New Roman"/>
          <w:sz w:val="24"/>
          <w:szCs w:val="24"/>
          <w:lang w:val="en-GB"/>
        </w:rPr>
        <w:t xml:space="preserve">, the Panel found that the usefulness of the evaluation products varies depending on the stakeholders needs. Clearly, not every evaluation report or knowledge product can - nor must - </w:t>
      </w:r>
      <w:r w:rsidRPr="00FE769D">
        <w:rPr>
          <w:rFonts w:ascii="Times New Roman" w:hAnsi="Times New Roman" w:cs="Times New Roman"/>
          <w:sz w:val="24"/>
          <w:szCs w:val="24"/>
          <w:lang w:val="en-GB"/>
        </w:rPr>
        <w:t>be of use and interest to every stakeholder</w:t>
      </w:r>
      <w:r>
        <w:rPr>
          <w:rFonts w:ascii="Times New Roman" w:hAnsi="Times New Roman" w:cs="Times New Roman"/>
          <w:sz w:val="24"/>
          <w:szCs w:val="24"/>
          <w:lang w:val="en-GB"/>
        </w:rPr>
        <w:t xml:space="preserve">. However, it appears to the Panel that the </w:t>
      </w:r>
      <w:r w:rsidRPr="00C1430D">
        <w:rPr>
          <w:rFonts w:ascii="Times New Roman" w:hAnsi="Times New Roman" w:cs="Times New Roman"/>
          <w:sz w:val="24"/>
          <w:szCs w:val="24"/>
          <w:lang w:val="en-GB"/>
        </w:rPr>
        <w:t xml:space="preserve">four </w:t>
      </w:r>
      <w:r>
        <w:rPr>
          <w:rFonts w:ascii="Times New Roman" w:hAnsi="Times New Roman" w:cs="Times New Roman"/>
          <w:sz w:val="24"/>
          <w:szCs w:val="24"/>
          <w:lang w:val="en-GB"/>
        </w:rPr>
        <w:t xml:space="preserve">types of evaluations </w:t>
      </w:r>
      <w:r w:rsidRPr="00C1430D">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to some extent </w:t>
      </w:r>
      <w:r w:rsidRPr="00C1430D">
        <w:rPr>
          <w:rFonts w:ascii="Times New Roman" w:hAnsi="Times New Roman" w:cs="Times New Roman"/>
          <w:sz w:val="24"/>
          <w:szCs w:val="24"/>
          <w:lang w:val="en-GB"/>
        </w:rPr>
        <w:t>become processes with their own dynamics</w:t>
      </w:r>
      <w:r>
        <w:rPr>
          <w:rFonts w:ascii="Times New Roman" w:hAnsi="Times New Roman" w:cs="Times New Roman"/>
          <w:sz w:val="24"/>
          <w:szCs w:val="24"/>
          <w:lang w:val="en-GB"/>
        </w:rPr>
        <w:t xml:space="preserve">. An </w:t>
      </w:r>
      <w:r w:rsidRPr="00C1430D">
        <w:rPr>
          <w:rFonts w:ascii="Times New Roman" w:hAnsi="Times New Roman" w:cs="Times New Roman"/>
          <w:sz w:val="24"/>
          <w:szCs w:val="24"/>
          <w:lang w:val="en-GB"/>
        </w:rPr>
        <w:t xml:space="preserve">annual delivery mode has been established which </w:t>
      </w:r>
      <w:r>
        <w:rPr>
          <w:rFonts w:ascii="Times New Roman" w:hAnsi="Times New Roman" w:cs="Times New Roman"/>
          <w:sz w:val="24"/>
          <w:szCs w:val="24"/>
          <w:lang w:val="en-GB"/>
        </w:rPr>
        <w:t xml:space="preserve">now may be challenged by the need for a </w:t>
      </w:r>
      <w:r w:rsidRPr="00C1430D">
        <w:rPr>
          <w:rFonts w:ascii="Times New Roman" w:hAnsi="Times New Roman" w:cs="Times New Roman"/>
          <w:sz w:val="24"/>
          <w:szCs w:val="24"/>
          <w:lang w:val="en-GB"/>
        </w:rPr>
        <w:t xml:space="preserve">more </w:t>
      </w:r>
      <w:r>
        <w:rPr>
          <w:rFonts w:ascii="Times New Roman" w:hAnsi="Times New Roman" w:cs="Times New Roman"/>
          <w:sz w:val="24"/>
          <w:szCs w:val="24"/>
          <w:lang w:val="en-GB"/>
        </w:rPr>
        <w:t xml:space="preserve">flexible, more selective and more </w:t>
      </w:r>
      <w:r w:rsidRPr="00C1430D">
        <w:rPr>
          <w:rFonts w:ascii="Times New Roman" w:hAnsi="Times New Roman" w:cs="Times New Roman"/>
          <w:sz w:val="24"/>
          <w:szCs w:val="24"/>
          <w:lang w:val="en-GB"/>
        </w:rPr>
        <w:t>strategic</w:t>
      </w:r>
      <w:r>
        <w:rPr>
          <w:rFonts w:ascii="Times New Roman" w:hAnsi="Times New Roman" w:cs="Times New Roman"/>
          <w:sz w:val="24"/>
          <w:szCs w:val="24"/>
          <w:lang w:val="en-GB"/>
        </w:rPr>
        <w:t xml:space="preserve"> model, thereby being m</w:t>
      </w:r>
      <w:r w:rsidRPr="00C1430D">
        <w:rPr>
          <w:rFonts w:ascii="Times New Roman" w:hAnsi="Times New Roman" w:cs="Times New Roman"/>
          <w:sz w:val="24"/>
          <w:szCs w:val="24"/>
          <w:lang w:val="en-GB"/>
        </w:rPr>
        <w:t>ore re</w:t>
      </w:r>
      <w:r>
        <w:rPr>
          <w:rFonts w:ascii="Times New Roman" w:hAnsi="Times New Roman" w:cs="Times New Roman"/>
          <w:sz w:val="24"/>
          <w:szCs w:val="24"/>
          <w:lang w:val="en-GB"/>
        </w:rPr>
        <w:t xml:space="preserve">sponsive </w:t>
      </w:r>
      <w:r w:rsidRPr="00C1430D">
        <w:rPr>
          <w:rFonts w:ascii="Times New Roman" w:hAnsi="Times New Roman" w:cs="Times New Roman"/>
          <w:sz w:val="24"/>
          <w:szCs w:val="24"/>
          <w:lang w:val="en-GB"/>
        </w:rPr>
        <w:t>to the needs of stakeholders in choosing evaluation subjects</w:t>
      </w:r>
      <w:r>
        <w:rPr>
          <w:rFonts w:ascii="Times New Roman" w:hAnsi="Times New Roman" w:cs="Times New Roman"/>
          <w:sz w:val="24"/>
          <w:szCs w:val="24"/>
          <w:lang w:val="en-GB"/>
        </w:rPr>
        <w:t>.</w:t>
      </w:r>
    </w:p>
    <w:p w14:paraId="483245DC"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157016">
        <w:rPr>
          <w:rFonts w:ascii="Times New Roman" w:hAnsi="Times New Roman" w:cs="Times New Roman"/>
          <w:sz w:val="24"/>
          <w:szCs w:val="24"/>
          <w:lang w:val="en-GB"/>
        </w:rPr>
        <w:t xml:space="preserve">he Panel found an Office which has an </w:t>
      </w:r>
      <w:r w:rsidRPr="005B1725">
        <w:rPr>
          <w:rFonts w:ascii="Times New Roman" w:hAnsi="Times New Roman" w:cs="Times New Roman"/>
          <w:i/>
          <w:sz w:val="24"/>
          <w:szCs w:val="24"/>
          <w:lang w:val="en-GB"/>
        </w:rPr>
        <w:t>ambitious agenda</w:t>
      </w:r>
      <w:r w:rsidRPr="00157016">
        <w:rPr>
          <w:rFonts w:ascii="Times New Roman" w:hAnsi="Times New Roman" w:cs="Times New Roman"/>
          <w:sz w:val="24"/>
          <w:szCs w:val="24"/>
          <w:lang w:val="en-GB"/>
        </w:rPr>
        <w:t xml:space="preserve"> and which is under </w:t>
      </w:r>
      <w:r>
        <w:rPr>
          <w:rFonts w:ascii="Times New Roman" w:hAnsi="Times New Roman" w:cs="Times New Roman"/>
          <w:sz w:val="24"/>
          <w:szCs w:val="24"/>
          <w:lang w:val="en-GB"/>
        </w:rPr>
        <w:t>some</w:t>
      </w:r>
      <w:r w:rsidRPr="00157016">
        <w:rPr>
          <w:rFonts w:ascii="Times New Roman" w:hAnsi="Times New Roman" w:cs="Times New Roman"/>
          <w:sz w:val="24"/>
          <w:szCs w:val="24"/>
          <w:lang w:val="en-GB"/>
        </w:rPr>
        <w:t xml:space="preserve"> delivery pressure, straining </w:t>
      </w:r>
      <w:r w:rsidRPr="00CC055B">
        <w:rPr>
          <w:rFonts w:ascii="Times New Roman" w:hAnsi="Times New Roman" w:cs="Times New Roman"/>
          <w:sz w:val="24"/>
          <w:szCs w:val="24"/>
          <w:lang w:val="en-GB"/>
        </w:rPr>
        <w:t>not only Office staff and their work-life balance, but also limiting its time for engaging with stakeholders. Looking at the entire portfolio of activities and products, the Panel was wondering if the Office may be stretched too thinly over too many activities. Since the end of 2009 the Office has, according to the</w:t>
      </w:r>
      <w:r>
        <w:rPr>
          <w:rFonts w:ascii="Times New Roman" w:hAnsi="Times New Roman" w:cs="Times New Roman"/>
          <w:sz w:val="24"/>
          <w:szCs w:val="24"/>
          <w:lang w:val="en-GB"/>
        </w:rPr>
        <w:t xml:space="preserve"> IEO, </w:t>
      </w:r>
      <w:r w:rsidRPr="00157016">
        <w:rPr>
          <w:rFonts w:ascii="Times New Roman" w:hAnsi="Times New Roman" w:cs="Times New Roman"/>
          <w:sz w:val="24"/>
          <w:szCs w:val="24"/>
          <w:lang w:val="en-GB"/>
        </w:rPr>
        <w:t>undertaken 33 evaluations and studies, as well as 21 sub-studies for OPS</w:t>
      </w:r>
      <w:r>
        <w:rPr>
          <w:rFonts w:ascii="Times New Roman" w:hAnsi="Times New Roman" w:cs="Times New Roman"/>
          <w:sz w:val="24"/>
          <w:szCs w:val="24"/>
          <w:lang w:val="en-GB"/>
        </w:rPr>
        <w:t>-</w:t>
      </w:r>
      <w:r w:rsidRPr="00157016">
        <w:rPr>
          <w:rFonts w:ascii="Times New Roman" w:hAnsi="Times New Roman" w:cs="Times New Roman"/>
          <w:sz w:val="24"/>
          <w:szCs w:val="24"/>
          <w:lang w:val="en-GB"/>
        </w:rPr>
        <w:t xml:space="preserve">5. </w:t>
      </w:r>
      <w:r>
        <w:rPr>
          <w:rFonts w:ascii="Times New Roman" w:hAnsi="Times New Roman" w:cs="Times New Roman"/>
          <w:sz w:val="24"/>
          <w:szCs w:val="24"/>
          <w:lang w:val="en-GB"/>
        </w:rPr>
        <w:t xml:space="preserve">In the four-year work programme (2012-2015) 38 reports/studies were planned (Table 2). Together with the 21 sub-studies for OPS-5, around 60 reports/studies are likely to be produced in four years, although not all reports/studies are resource intensive. In addition, the IEO </w:t>
      </w:r>
      <w:r w:rsidRPr="00157016">
        <w:rPr>
          <w:rFonts w:ascii="Times New Roman" w:hAnsi="Times New Roman" w:cs="Times New Roman"/>
          <w:sz w:val="24"/>
          <w:szCs w:val="24"/>
          <w:lang w:val="en-GB"/>
        </w:rPr>
        <w:t xml:space="preserve">has produced numerous knowledge products and is engaged in many ways in the international evaluation community. </w:t>
      </w:r>
      <w:r>
        <w:rPr>
          <w:rFonts w:ascii="Times New Roman" w:hAnsi="Times New Roman" w:cs="Times New Roman"/>
          <w:sz w:val="24"/>
          <w:szCs w:val="24"/>
          <w:lang w:val="en-GB"/>
        </w:rPr>
        <w:t>The persistent workload was highlighted also in the</w:t>
      </w:r>
      <w:r w:rsidR="00897225">
        <w:rPr>
          <w:rFonts w:ascii="Times New Roman" w:hAnsi="Times New Roman" w:cs="Times New Roman"/>
          <w:sz w:val="24"/>
          <w:szCs w:val="24"/>
          <w:lang w:val="en-GB"/>
        </w:rPr>
        <w:t xml:space="preserve"> Professional</w:t>
      </w:r>
      <w:r>
        <w:rPr>
          <w:rFonts w:ascii="Times New Roman" w:hAnsi="Times New Roman" w:cs="Times New Roman"/>
          <w:sz w:val="24"/>
          <w:szCs w:val="24"/>
          <w:lang w:val="en-GB"/>
        </w:rPr>
        <w:t xml:space="preserve"> Peer Review 2009.</w:t>
      </w:r>
      <w:r w:rsidRPr="00E3760D">
        <w:rPr>
          <w:rStyle w:val="FootnoteReference"/>
          <w:rFonts w:ascii="Times New Roman" w:hAnsi="Times New Roman" w:cs="Times New Roman"/>
          <w:sz w:val="24"/>
          <w:szCs w:val="24"/>
          <w:lang w:val="en-GB"/>
        </w:rPr>
        <w:footnoteReference w:id="22"/>
      </w:r>
    </w:p>
    <w:p w14:paraId="4BAED353" w14:textId="77777777" w:rsidR="006F7960" w:rsidRPr="001406AB" w:rsidRDefault="006F7960" w:rsidP="006F7960">
      <w:pPr>
        <w:spacing w:after="0" w:line="240" w:lineRule="auto"/>
        <w:rPr>
          <w:b/>
          <w:lang w:val="en-GB"/>
        </w:rPr>
      </w:pPr>
    </w:p>
    <w:p w14:paraId="0CEDFF28" w14:textId="77777777" w:rsidR="006F7960" w:rsidRPr="001406AB" w:rsidRDefault="006F7960" w:rsidP="006F7960">
      <w:pPr>
        <w:spacing w:after="60" w:line="240" w:lineRule="auto"/>
        <w:jc w:val="center"/>
        <w:rPr>
          <w:rFonts w:ascii="Times New Roman" w:hAnsi="Times New Roman" w:cs="Times New Roman"/>
          <w:b/>
        </w:rPr>
      </w:pPr>
      <w:r w:rsidRPr="001406AB">
        <w:rPr>
          <w:rFonts w:ascii="Times New Roman" w:hAnsi="Times New Roman" w:cs="Times New Roman"/>
          <w:b/>
        </w:rPr>
        <w:t>Table 2: Number of IEO evaluation reports and studies planned (FY 12-15)</w:t>
      </w:r>
    </w:p>
    <w:tbl>
      <w:tblPr>
        <w:tblStyle w:val="TableGrid"/>
        <w:tblW w:w="0" w:type="auto"/>
        <w:jc w:val="center"/>
        <w:tblLayout w:type="fixed"/>
        <w:tblLook w:val="04A0" w:firstRow="1" w:lastRow="0" w:firstColumn="1" w:lastColumn="0" w:noHBand="0" w:noVBand="1"/>
      </w:tblPr>
      <w:tblGrid>
        <w:gridCol w:w="5245"/>
        <w:gridCol w:w="1843"/>
      </w:tblGrid>
      <w:tr w:rsidR="006F7960" w:rsidRPr="001406AB" w14:paraId="73CA96E2" w14:textId="77777777" w:rsidTr="007E079A">
        <w:trPr>
          <w:trHeight w:val="170"/>
          <w:jc w:val="center"/>
        </w:trPr>
        <w:tc>
          <w:tcPr>
            <w:tcW w:w="5245" w:type="dxa"/>
          </w:tcPr>
          <w:p w14:paraId="21625981" w14:textId="77777777" w:rsidR="006F7960" w:rsidRPr="001406AB" w:rsidRDefault="006F7960" w:rsidP="007E079A">
            <w:pPr>
              <w:spacing w:before="40" w:after="40"/>
              <w:jc w:val="right"/>
              <w:rPr>
                <w:rFonts w:ascii="Times New Roman" w:hAnsi="Times New Roman" w:cs="Times New Roman"/>
              </w:rPr>
            </w:pPr>
          </w:p>
        </w:tc>
        <w:tc>
          <w:tcPr>
            <w:tcW w:w="1843" w:type="dxa"/>
          </w:tcPr>
          <w:p w14:paraId="551077A3" w14:textId="77777777" w:rsidR="006F7960" w:rsidRPr="001406AB" w:rsidRDefault="006F7960" w:rsidP="007E079A">
            <w:pPr>
              <w:spacing w:before="40" w:after="40"/>
              <w:jc w:val="center"/>
              <w:rPr>
                <w:rFonts w:ascii="Times New Roman" w:hAnsi="Times New Roman" w:cs="Times New Roman"/>
                <w:b/>
              </w:rPr>
            </w:pPr>
            <w:r w:rsidRPr="001406AB">
              <w:rPr>
                <w:rFonts w:ascii="Times New Roman" w:hAnsi="Times New Roman" w:cs="Times New Roman"/>
                <w:b/>
              </w:rPr>
              <w:t>Number of reports/studies</w:t>
            </w:r>
          </w:p>
        </w:tc>
      </w:tr>
      <w:tr w:rsidR="006F7960" w:rsidRPr="001406AB" w14:paraId="3D25CE3E" w14:textId="77777777" w:rsidTr="007E079A">
        <w:trPr>
          <w:trHeight w:val="170"/>
          <w:jc w:val="center"/>
        </w:trPr>
        <w:tc>
          <w:tcPr>
            <w:tcW w:w="5245" w:type="dxa"/>
          </w:tcPr>
          <w:p w14:paraId="3E0B40CE"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Country  Portfolio Evaluations (CPEs)</w:t>
            </w:r>
          </w:p>
        </w:tc>
        <w:tc>
          <w:tcPr>
            <w:tcW w:w="1843" w:type="dxa"/>
          </w:tcPr>
          <w:p w14:paraId="50C1FD78"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14</w:t>
            </w:r>
          </w:p>
        </w:tc>
      </w:tr>
      <w:tr w:rsidR="006F7960" w:rsidRPr="001406AB" w14:paraId="6613C68D" w14:textId="77777777" w:rsidTr="007E079A">
        <w:trPr>
          <w:trHeight w:val="170"/>
          <w:jc w:val="center"/>
        </w:trPr>
        <w:tc>
          <w:tcPr>
            <w:tcW w:w="5245" w:type="dxa"/>
          </w:tcPr>
          <w:p w14:paraId="6E65FEB5"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Country Portfolio Studies (CPSs)</w:t>
            </w:r>
          </w:p>
        </w:tc>
        <w:tc>
          <w:tcPr>
            <w:tcW w:w="1843" w:type="dxa"/>
          </w:tcPr>
          <w:p w14:paraId="59E94BF4"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5</w:t>
            </w:r>
          </w:p>
        </w:tc>
      </w:tr>
      <w:tr w:rsidR="006F7960" w:rsidRPr="001406AB" w14:paraId="250231AE" w14:textId="77777777" w:rsidTr="007E079A">
        <w:trPr>
          <w:trHeight w:val="170"/>
          <w:jc w:val="center"/>
        </w:trPr>
        <w:tc>
          <w:tcPr>
            <w:tcW w:w="5245" w:type="dxa"/>
          </w:tcPr>
          <w:p w14:paraId="1FB4F32E"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Impact Evaluations</w:t>
            </w:r>
          </w:p>
        </w:tc>
        <w:tc>
          <w:tcPr>
            <w:tcW w:w="1843" w:type="dxa"/>
          </w:tcPr>
          <w:p w14:paraId="7BE1EB06"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5</w:t>
            </w:r>
          </w:p>
        </w:tc>
      </w:tr>
      <w:tr w:rsidR="006F7960" w:rsidRPr="001406AB" w14:paraId="39CCC130" w14:textId="77777777" w:rsidTr="007E079A">
        <w:trPr>
          <w:trHeight w:val="170"/>
          <w:jc w:val="center"/>
        </w:trPr>
        <w:tc>
          <w:tcPr>
            <w:tcW w:w="5245" w:type="dxa"/>
          </w:tcPr>
          <w:p w14:paraId="60389449"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Performance Evaluations</w:t>
            </w:r>
          </w:p>
        </w:tc>
        <w:tc>
          <w:tcPr>
            <w:tcW w:w="1843" w:type="dxa"/>
          </w:tcPr>
          <w:p w14:paraId="759D9792"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8</w:t>
            </w:r>
          </w:p>
        </w:tc>
      </w:tr>
      <w:tr w:rsidR="006F7960" w:rsidRPr="001406AB" w14:paraId="414A7016" w14:textId="77777777" w:rsidTr="007E079A">
        <w:trPr>
          <w:trHeight w:val="170"/>
          <w:jc w:val="center"/>
        </w:trPr>
        <w:tc>
          <w:tcPr>
            <w:tcW w:w="5245" w:type="dxa"/>
          </w:tcPr>
          <w:p w14:paraId="7F1C1FBB"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 xml:space="preserve">Thematic Evaluations </w:t>
            </w:r>
          </w:p>
        </w:tc>
        <w:tc>
          <w:tcPr>
            <w:tcW w:w="1843" w:type="dxa"/>
          </w:tcPr>
          <w:p w14:paraId="74FA4C34"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5</w:t>
            </w:r>
          </w:p>
        </w:tc>
      </w:tr>
      <w:tr w:rsidR="006F7960" w:rsidRPr="001406AB" w14:paraId="5000014A" w14:textId="77777777" w:rsidTr="007E079A">
        <w:trPr>
          <w:trHeight w:val="170"/>
          <w:jc w:val="center"/>
        </w:trPr>
        <w:tc>
          <w:tcPr>
            <w:tcW w:w="5245" w:type="dxa"/>
          </w:tcPr>
          <w:p w14:paraId="5FBAC5F2"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OPS-5</w:t>
            </w:r>
          </w:p>
        </w:tc>
        <w:tc>
          <w:tcPr>
            <w:tcW w:w="1843" w:type="dxa"/>
          </w:tcPr>
          <w:p w14:paraId="1B48B978"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1*</w:t>
            </w:r>
          </w:p>
        </w:tc>
      </w:tr>
      <w:tr w:rsidR="006F7960" w:rsidRPr="001406AB" w14:paraId="2972EF08" w14:textId="77777777" w:rsidTr="007E079A">
        <w:trPr>
          <w:trHeight w:val="170"/>
          <w:jc w:val="center"/>
        </w:trPr>
        <w:tc>
          <w:tcPr>
            <w:tcW w:w="5245" w:type="dxa"/>
          </w:tcPr>
          <w:p w14:paraId="2B3E65C7" w14:textId="77777777" w:rsidR="006F7960" w:rsidRPr="001406AB" w:rsidRDefault="006F7960" w:rsidP="007E079A">
            <w:pPr>
              <w:spacing w:before="40" w:after="40"/>
              <w:rPr>
                <w:rFonts w:ascii="Times New Roman" w:hAnsi="Times New Roman" w:cs="Times New Roman"/>
              </w:rPr>
            </w:pPr>
            <w:r w:rsidRPr="001406AB">
              <w:rPr>
                <w:rFonts w:ascii="Times New Roman" w:hAnsi="Times New Roman" w:cs="Times New Roman"/>
              </w:rPr>
              <w:t>OPS-5 sub-studies</w:t>
            </w:r>
          </w:p>
        </w:tc>
        <w:tc>
          <w:tcPr>
            <w:tcW w:w="1843" w:type="dxa"/>
          </w:tcPr>
          <w:p w14:paraId="13D33A5E" w14:textId="77777777" w:rsidR="006F7960" w:rsidRPr="001406AB" w:rsidRDefault="006F7960" w:rsidP="007E079A">
            <w:pPr>
              <w:spacing w:before="40" w:after="40"/>
              <w:jc w:val="center"/>
              <w:rPr>
                <w:rFonts w:ascii="Times New Roman" w:hAnsi="Times New Roman" w:cs="Times New Roman"/>
              </w:rPr>
            </w:pPr>
            <w:r w:rsidRPr="001406AB">
              <w:rPr>
                <w:rFonts w:ascii="Times New Roman" w:hAnsi="Times New Roman" w:cs="Times New Roman"/>
              </w:rPr>
              <w:t>21*</w:t>
            </w:r>
          </w:p>
        </w:tc>
      </w:tr>
      <w:tr w:rsidR="006F7960" w:rsidRPr="001406AB" w14:paraId="3C15AA3E" w14:textId="77777777" w:rsidTr="007E079A">
        <w:trPr>
          <w:trHeight w:val="170"/>
          <w:jc w:val="center"/>
        </w:trPr>
        <w:tc>
          <w:tcPr>
            <w:tcW w:w="5245" w:type="dxa"/>
          </w:tcPr>
          <w:p w14:paraId="3948D94D" w14:textId="77777777" w:rsidR="006F7960" w:rsidRPr="001406AB" w:rsidRDefault="006F7960" w:rsidP="007E079A">
            <w:pPr>
              <w:spacing w:before="40" w:after="40"/>
              <w:rPr>
                <w:rFonts w:ascii="Times New Roman" w:hAnsi="Times New Roman" w:cs="Times New Roman"/>
                <w:b/>
              </w:rPr>
            </w:pPr>
            <w:r w:rsidRPr="001406AB">
              <w:rPr>
                <w:rFonts w:ascii="Times New Roman" w:hAnsi="Times New Roman" w:cs="Times New Roman"/>
                <w:b/>
              </w:rPr>
              <w:t>Total</w:t>
            </w:r>
          </w:p>
        </w:tc>
        <w:tc>
          <w:tcPr>
            <w:tcW w:w="1843" w:type="dxa"/>
          </w:tcPr>
          <w:p w14:paraId="3AC53F2E" w14:textId="77777777" w:rsidR="006F7960" w:rsidRPr="001406AB" w:rsidRDefault="006F7960" w:rsidP="007E079A">
            <w:pPr>
              <w:spacing w:before="40" w:after="40"/>
              <w:jc w:val="center"/>
              <w:rPr>
                <w:rFonts w:ascii="Times New Roman" w:hAnsi="Times New Roman" w:cs="Times New Roman"/>
                <w:b/>
              </w:rPr>
            </w:pPr>
            <w:r w:rsidRPr="001406AB">
              <w:rPr>
                <w:rFonts w:ascii="Times New Roman" w:hAnsi="Times New Roman" w:cs="Times New Roman"/>
                <w:b/>
              </w:rPr>
              <w:t>59</w:t>
            </w:r>
          </w:p>
        </w:tc>
      </w:tr>
      <w:tr w:rsidR="006F7960" w:rsidRPr="001406AB" w14:paraId="3C3078E6" w14:textId="77777777" w:rsidTr="007E079A">
        <w:trPr>
          <w:trHeight w:val="170"/>
          <w:jc w:val="center"/>
        </w:trPr>
        <w:tc>
          <w:tcPr>
            <w:tcW w:w="7088" w:type="dxa"/>
            <w:gridSpan w:val="2"/>
          </w:tcPr>
          <w:p w14:paraId="2630E0E5" w14:textId="77777777" w:rsidR="006F7960" w:rsidRPr="001406AB" w:rsidRDefault="006F7960" w:rsidP="007E079A">
            <w:pPr>
              <w:spacing w:before="40" w:after="40"/>
              <w:rPr>
                <w:rFonts w:ascii="Times New Roman" w:hAnsi="Times New Roman" w:cs="Times New Roman"/>
                <w:sz w:val="20"/>
                <w:szCs w:val="20"/>
              </w:rPr>
            </w:pPr>
            <w:r w:rsidRPr="001406AB">
              <w:rPr>
                <w:rFonts w:ascii="Times New Roman" w:hAnsi="Times New Roman" w:cs="Times New Roman"/>
                <w:sz w:val="20"/>
                <w:szCs w:val="20"/>
              </w:rPr>
              <w:t xml:space="preserve">Source: Four-Year Work Program and Budget of the GEF Evaluation Office, GEF/ME/C.40/01, April 27, 2011. </w:t>
            </w:r>
            <w:r>
              <w:rPr>
                <w:rFonts w:ascii="Times New Roman" w:hAnsi="Times New Roman" w:cs="Times New Roman"/>
                <w:sz w:val="20"/>
                <w:szCs w:val="20"/>
              </w:rPr>
              <w:t xml:space="preserve">                                                       </w:t>
            </w:r>
            <w:r w:rsidRPr="001406AB">
              <w:rPr>
                <w:rFonts w:ascii="Times New Roman" w:hAnsi="Times New Roman" w:cs="Times New Roman"/>
                <w:sz w:val="20"/>
                <w:szCs w:val="20"/>
              </w:rPr>
              <w:t>* actual figures</w:t>
            </w:r>
          </w:p>
        </w:tc>
      </w:tr>
    </w:tbl>
    <w:p w14:paraId="2A9AE2E0" w14:textId="77777777" w:rsidR="006F7960" w:rsidRPr="00125BBF" w:rsidRDefault="006F7960" w:rsidP="006F7960">
      <w:pPr>
        <w:keepNext/>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W</w:t>
      </w:r>
      <w:r w:rsidRPr="00125BBF">
        <w:rPr>
          <w:rFonts w:ascii="Times New Roman" w:hAnsi="Times New Roman" w:cs="Times New Roman"/>
          <w:b/>
          <w:i/>
          <w:sz w:val="24"/>
          <w:szCs w:val="24"/>
          <w:lang w:val="en-GB"/>
        </w:rPr>
        <w:t xml:space="preserve">ork </w:t>
      </w:r>
      <w:r>
        <w:rPr>
          <w:rFonts w:ascii="Times New Roman" w:hAnsi="Times New Roman" w:cs="Times New Roman"/>
          <w:b/>
          <w:i/>
          <w:sz w:val="24"/>
          <w:szCs w:val="24"/>
          <w:lang w:val="en-GB"/>
        </w:rPr>
        <w:t>P</w:t>
      </w:r>
      <w:r w:rsidRPr="00125BBF">
        <w:rPr>
          <w:rFonts w:ascii="Times New Roman" w:hAnsi="Times New Roman" w:cs="Times New Roman"/>
          <w:b/>
          <w:i/>
          <w:sz w:val="24"/>
          <w:szCs w:val="24"/>
          <w:lang w:val="en-GB"/>
        </w:rPr>
        <w:t>rogramme</w:t>
      </w:r>
    </w:p>
    <w:p w14:paraId="12FE849E" w14:textId="77777777" w:rsidR="006F7960" w:rsidRPr="009009C1"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9009C1">
        <w:rPr>
          <w:rFonts w:ascii="Times New Roman" w:hAnsi="Times New Roman" w:cs="Times New Roman"/>
          <w:sz w:val="24"/>
          <w:szCs w:val="24"/>
          <w:lang w:val="en-GB"/>
        </w:rPr>
        <w:t xml:space="preserve">According to the GEF M&amp;E </w:t>
      </w:r>
      <w:r>
        <w:rPr>
          <w:rFonts w:ascii="Times New Roman" w:hAnsi="Times New Roman" w:cs="Times New Roman"/>
          <w:sz w:val="24"/>
          <w:szCs w:val="24"/>
          <w:lang w:val="en-GB"/>
        </w:rPr>
        <w:t>P</w:t>
      </w:r>
      <w:r w:rsidRPr="009009C1">
        <w:rPr>
          <w:rFonts w:ascii="Times New Roman" w:hAnsi="Times New Roman" w:cs="Times New Roman"/>
          <w:sz w:val="24"/>
          <w:szCs w:val="24"/>
          <w:lang w:val="en-GB"/>
        </w:rPr>
        <w:t>olicy – and also in practice - the Director of Evaluation formulates</w:t>
      </w:r>
      <w:r>
        <w:rPr>
          <w:rFonts w:ascii="Times New Roman" w:hAnsi="Times New Roman" w:cs="Times New Roman"/>
          <w:sz w:val="24"/>
          <w:szCs w:val="24"/>
          <w:lang w:val="en-GB"/>
        </w:rPr>
        <w:t xml:space="preserve"> -</w:t>
      </w:r>
      <w:r w:rsidRPr="009009C1">
        <w:rPr>
          <w:rFonts w:ascii="Times New Roman" w:hAnsi="Times New Roman" w:cs="Times New Roman"/>
          <w:sz w:val="24"/>
          <w:szCs w:val="24"/>
          <w:lang w:val="en-GB"/>
        </w:rPr>
        <w:t xml:space="preserve"> independent of management</w:t>
      </w:r>
      <w:r>
        <w:rPr>
          <w:rFonts w:ascii="Times New Roman" w:hAnsi="Times New Roman" w:cs="Times New Roman"/>
          <w:sz w:val="24"/>
          <w:szCs w:val="24"/>
          <w:lang w:val="en-GB"/>
        </w:rPr>
        <w:t xml:space="preserve"> - </w:t>
      </w:r>
      <w:r w:rsidRPr="009009C1">
        <w:rPr>
          <w:rFonts w:ascii="Times New Roman" w:hAnsi="Times New Roman" w:cs="Times New Roman"/>
          <w:sz w:val="24"/>
          <w:szCs w:val="24"/>
          <w:lang w:val="en-GB"/>
        </w:rPr>
        <w:t>a four-year rolling program</w:t>
      </w:r>
      <w:r>
        <w:rPr>
          <w:rFonts w:ascii="Times New Roman" w:hAnsi="Times New Roman" w:cs="Times New Roman"/>
          <w:sz w:val="24"/>
          <w:szCs w:val="24"/>
          <w:lang w:val="en-GB"/>
        </w:rPr>
        <w:t>me</w:t>
      </w:r>
      <w:r w:rsidRPr="009009C1">
        <w:rPr>
          <w:rFonts w:ascii="Times New Roman" w:hAnsi="Times New Roman" w:cs="Times New Roman"/>
          <w:sz w:val="24"/>
          <w:szCs w:val="24"/>
          <w:lang w:val="en-GB"/>
        </w:rPr>
        <w:t xml:space="preserve"> of work</w:t>
      </w:r>
      <w:r>
        <w:rPr>
          <w:rFonts w:ascii="Times New Roman" w:hAnsi="Times New Roman" w:cs="Times New Roman"/>
          <w:sz w:val="24"/>
          <w:szCs w:val="24"/>
          <w:lang w:val="en-GB"/>
        </w:rPr>
        <w:t>,</w:t>
      </w:r>
      <w:r w:rsidRPr="009009C1">
        <w:rPr>
          <w:rFonts w:ascii="Times New Roman" w:hAnsi="Times New Roman" w:cs="Times New Roman"/>
          <w:sz w:val="24"/>
          <w:szCs w:val="24"/>
          <w:lang w:val="en-GB"/>
        </w:rPr>
        <w:t xml:space="preserve"> which is </w:t>
      </w:r>
      <w:r w:rsidRPr="009009C1">
        <w:rPr>
          <w:rFonts w:ascii="Times New Roman" w:hAnsi="Times New Roman" w:cs="Times New Roman"/>
          <w:sz w:val="24"/>
          <w:szCs w:val="24"/>
          <w:lang w:val="en-GB"/>
        </w:rPr>
        <w:lastRenderedPageBreak/>
        <w:t>approved by the GEF Council at the beginning of the four year cycle.</w:t>
      </w:r>
      <w:r w:rsidRPr="00C92ACD">
        <w:rPr>
          <w:rFonts w:ascii="Times New Roman" w:hAnsi="Times New Roman" w:cs="Times New Roman"/>
          <w:sz w:val="24"/>
          <w:szCs w:val="24"/>
          <w:vertAlign w:val="superscript"/>
          <w:lang w:val="en-GB"/>
        </w:rPr>
        <w:footnoteReference w:id="23"/>
      </w:r>
      <w:r w:rsidRPr="009009C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Currently, the work programme is being developed based on a systematic analysis of a number of </w:t>
      </w:r>
      <w:r w:rsidRPr="009009C1">
        <w:rPr>
          <w:rFonts w:ascii="Times New Roman" w:hAnsi="Times New Roman" w:cs="Times New Roman"/>
          <w:sz w:val="24"/>
          <w:szCs w:val="24"/>
          <w:lang w:val="en-GB"/>
        </w:rPr>
        <w:t xml:space="preserve">parameters </w:t>
      </w:r>
      <w:r>
        <w:rPr>
          <w:rFonts w:ascii="Times New Roman" w:hAnsi="Times New Roman" w:cs="Times New Roman"/>
          <w:sz w:val="24"/>
          <w:szCs w:val="24"/>
          <w:lang w:val="en-GB"/>
        </w:rPr>
        <w:t>around the four work streams, which came into being at the end of GEF-4. However, t</w:t>
      </w:r>
      <w:r w:rsidRPr="009009C1">
        <w:rPr>
          <w:rFonts w:ascii="Times New Roman" w:hAnsi="Times New Roman" w:cs="Times New Roman"/>
          <w:sz w:val="24"/>
          <w:szCs w:val="24"/>
          <w:lang w:val="en-GB"/>
        </w:rPr>
        <w:t xml:space="preserve">he Panel found that </w:t>
      </w:r>
      <w:r>
        <w:rPr>
          <w:rFonts w:ascii="Times New Roman" w:hAnsi="Times New Roman" w:cs="Times New Roman"/>
          <w:sz w:val="24"/>
          <w:szCs w:val="24"/>
          <w:lang w:val="en-GB"/>
        </w:rPr>
        <w:t xml:space="preserve">consultation on the programme is weak and </w:t>
      </w:r>
      <w:r w:rsidRPr="009009C1">
        <w:rPr>
          <w:rFonts w:ascii="Times New Roman" w:hAnsi="Times New Roman" w:cs="Times New Roman"/>
          <w:sz w:val="24"/>
          <w:szCs w:val="24"/>
          <w:lang w:val="en-GB"/>
        </w:rPr>
        <w:t xml:space="preserve">many stakeholders </w:t>
      </w:r>
      <w:r>
        <w:rPr>
          <w:rFonts w:ascii="Times New Roman" w:hAnsi="Times New Roman" w:cs="Times New Roman"/>
          <w:sz w:val="24"/>
          <w:szCs w:val="24"/>
          <w:lang w:val="en-GB"/>
        </w:rPr>
        <w:t xml:space="preserve">are not </w:t>
      </w:r>
      <w:r w:rsidRPr="009009C1">
        <w:rPr>
          <w:rFonts w:ascii="Times New Roman" w:hAnsi="Times New Roman" w:cs="Times New Roman"/>
          <w:sz w:val="24"/>
          <w:szCs w:val="24"/>
          <w:lang w:val="en-GB"/>
        </w:rPr>
        <w:t xml:space="preserve">clear </w:t>
      </w:r>
      <w:r>
        <w:rPr>
          <w:rFonts w:ascii="Times New Roman" w:hAnsi="Times New Roman" w:cs="Times New Roman"/>
          <w:sz w:val="24"/>
          <w:szCs w:val="24"/>
          <w:lang w:val="en-GB"/>
        </w:rPr>
        <w:t xml:space="preserve">on </w:t>
      </w:r>
      <w:r w:rsidRPr="009009C1">
        <w:rPr>
          <w:rFonts w:ascii="Times New Roman" w:hAnsi="Times New Roman" w:cs="Times New Roman"/>
          <w:sz w:val="24"/>
          <w:szCs w:val="24"/>
          <w:lang w:val="en-GB"/>
        </w:rPr>
        <w:t>how the work programme is established. In fact, some express the view that the work programme is developed in isolation</w:t>
      </w:r>
      <w:r>
        <w:rPr>
          <w:rFonts w:ascii="Times New Roman" w:hAnsi="Times New Roman" w:cs="Times New Roman"/>
          <w:sz w:val="24"/>
          <w:szCs w:val="24"/>
          <w:lang w:val="en-GB"/>
        </w:rPr>
        <w:t>,</w:t>
      </w:r>
      <w:r w:rsidRPr="009009C1">
        <w:rPr>
          <w:rFonts w:ascii="Times New Roman" w:hAnsi="Times New Roman" w:cs="Times New Roman"/>
          <w:sz w:val="24"/>
          <w:szCs w:val="24"/>
          <w:lang w:val="en-GB"/>
        </w:rPr>
        <w:t xml:space="preserve"> an issue which </w:t>
      </w:r>
      <w:r>
        <w:rPr>
          <w:rFonts w:ascii="Times New Roman" w:hAnsi="Times New Roman" w:cs="Times New Roman"/>
          <w:sz w:val="24"/>
          <w:szCs w:val="24"/>
          <w:lang w:val="en-GB"/>
        </w:rPr>
        <w:t>also</w:t>
      </w:r>
      <w:r w:rsidRPr="009009C1">
        <w:rPr>
          <w:rFonts w:ascii="Times New Roman" w:hAnsi="Times New Roman" w:cs="Times New Roman"/>
          <w:sz w:val="24"/>
          <w:szCs w:val="24"/>
          <w:lang w:val="en-GB"/>
        </w:rPr>
        <w:t xml:space="preserve"> came up during the last Peer Review in 2009.</w:t>
      </w:r>
      <w:r w:rsidRPr="00E3760D">
        <w:rPr>
          <w:rStyle w:val="FootnoteReference"/>
          <w:rFonts w:ascii="Times New Roman" w:hAnsi="Times New Roman" w:cs="Times New Roman"/>
          <w:sz w:val="24"/>
          <w:szCs w:val="24"/>
          <w:lang w:val="en-GB"/>
        </w:rPr>
        <w:footnoteReference w:id="24"/>
      </w:r>
      <w:r>
        <w:rPr>
          <w:rFonts w:ascii="Times New Roman" w:hAnsi="Times New Roman" w:cs="Times New Roman"/>
          <w:sz w:val="24"/>
          <w:szCs w:val="24"/>
          <w:lang w:val="en-GB"/>
        </w:rPr>
        <w:t xml:space="preserve"> </w:t>
      </w:r>
      <w:r>
        <w:rPr>
          <w:rFonts w:ascii="Times New Roman"/>
          <w:color w:val="000000"/>
          <w:sz w:val="24"/>
          <w:szCs w:val="24"/>
          <w:u w:color="000000"/>
        </w:rPr>
        <w:t>A valuable opportunity to get early buy-in of the stakeholders is thus lost.</w:t>
      </w:r>
    </w:p>
    <w:p w14:paraId="493261B0"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Panel is of the view that developing the work programme in close consultation with all stakeholders is an important opportunity to engage. While the final decision on the work programme must remain with the Director of the IEO in order to safeguard the independence of the evaluation function, reaching out to stakeholders in order to identify key issues for evaluation is the first step to enhance the utility of the evaluation function. </w:t>
      </w:r>
      <w:r>
        <w:rPr>
          <w:rFonts w:ascii="Times New Roman" w:hAnsi="Times New Roman" w:cs="Times New Roman"/>
          <w:i/>
          <w:sz w:val="24"/>
          <w:szCs w:val="24"/>
          <w:lang w:val="en-GB"/>
        </w:rPr>
        <w:t xml:space="preserve">Utility-focused </w:t>
      </w:r>
      <w:r>
        <w:rPr>
          <w:rFonts w:ascii="Times New Roman" w:hAnsi="Times New Roman" w:cs="Times New Roman"/>
          <w:sz w:val="24"/>
          <w:szCs w:val="24"/>
          <w:lang w:val="en-GB"/>
        </w:rPr>
        <w:t xml:space="preserve">evaluations greatly contribute to ownership of evaluation results. </w:t>
      </w:r>
    </w:p>
    <w:p w14:paraId="2CDA70EF"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may require a </w:t>
      </w:r>
      <w:r w:rsidRPr="001B2198">
        <w:rPr>
          <w:rFonts w:ascii="Times New Roman" w:hAnsi="Times New Roman" w:cs="Times New Roman"/>
          <w:i/>
          <w:sz w:val="24"/>
          <w:szCs w:val="24"/>
          <w:lang w:val="en-GB"/>
        </w:rPr>
        <w:t xml:space="preserve">reassessment of the four streams of </w:t>
      </w:r>
      <w:r w:rsidRPr="00702182">
        <w:rPr>
          <w:rFonts w:ascii="Times New Roman" w:hAnsi="Times New Roman" w:cs="Times New Roman"/>
          <w:i/>
          <w:sz w:val="24"/>
          <w:szCs w:val="24"/>
          <w:lang w:val="en-GB"/>
        </w:rPr>
        <w:t>evaluations</w:t>
      </w:r>
      <w:r w:rsidRPr="00702182">
        <w:rPr>
          <w:rFonts w:ascii="Times New Roman" w:hAnsi="Times New Roman" w:cs="Times New Roman"/>
          <w:sz w:val="24"/>
          <w:szCs w:val="24"/>
          <w:lang w:val="en-GB"/>
        </w:rPr>
        <w:t>. While all types have merits, the needs of the different stakeholders must be matched with Office capacities and structure. A new prioritization of evaluations may be required. Also, the</w:t>
      </w:r>
      <w:r>
        <w:rPr>
          <w:rFonts w:ascii="Times New Roman" w:hAnsi="Times New Roman" w:cs="Times New Roman"/>
          <w:sz w:val="24"/>
          <w:szCs w:val="24"/>
          <w:lang w:val="en-GB"/>
        </w:rPr>
        <w:t xml:space="preserve"> number of reports may have to be reconsidered. As all actors have limited time, the time to engage with one another on any specific evaluation can be expanded if the overall number of evaluations is reduced (e.g. in many cases, the same persons are required to react to draft evaluation reports). </w:t>
      </w:r>
    </w:p>
    <w:p w14:paraId="532B4C0D" w14:textId="77777777" w:rsidR="006F7960" w:rsidRPr="00EE2A01"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may be an opportune time to step-back and revisit </w:t>
      </w:r>
      <w:r w:rsidRPr="00EE2A01">
        <w:rPr>
          <w:rFonts w:ascii="Times New Roman" w:hAnsi="Times New Roman" w:cs="Times New Roman"/>
          <w:sz w:val="24"/>
          <w:szCs w:val="24"/>
          <w:lang w:val="en-GB"/>
        </w:rPr>
        <w:t xml:space="preserve">the work programme </w:t>
      </w:r>
      <w:r>
        <w:rPr>
          <w:rFonts w:ascii="Times New Roman" w:hAnsi="Times New Roman" w:cs="Times New Roman"/>
          <w:sz w:val="24"/>
          <w:szCs w:val="24"/>
          <w:lang w:val="en-GB"/>
        </w:rPr>
        <w:t xml:space="preserve">and taking into account the strategic value, current work load of the IEO </w:t>
      </w:r>
      <w:r w:rsidRPr="00EE2A01">
        <w:rPr>
          <w:rFonts w:ascii="Times New Roman" w:hAnsi="Times New Roman" w:cs="Times New Roman"/>
          <w:sz w:val="24"/>
          <w:szCs w:val="24"/>
          <w:lang w:val="en-GB"/>
        </w:rPr>
        <w:t xml:space="preserve">may also have implications on the structure of the IEO. Currently, the teams are organised along the four work streams </w:t>
      </w:r>
      <w:r>
        <w:rPr>
          <w:rFonts w:ascii="Times New Roman" w:hAnsi="Times New Roman" w:cs="Times New Roman"/>
          <w:sz w:val="24"/>
          <w:szCs w:val="24"/>
          <w:lang w:val="en-GB"/>
        </w:rPr>
        <w:t>complemented by an</w:t>
      </w:r>
      <w:r w:rsidRPr="00EE2A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operations and </w:t>
      </w:r>
      <w:r w:rsidRPr="00EE2A01">
        <w:rPr>
          <w:rFonts w:ascii="Times New Roman" w:hAnsi="Times New Roman" w:cs="Times New Roman"/>
          <w:sz w:val="24"/>
          <w:szCs w:val="24"/>
          <w:lang w:val="en-GB"/>
        </w:rPr>
        <w:t xml:space="preserve">knowledge </w:t>
      </w:r>
      <w:r>
        <w:rPr>
          <w:rFonts w:ascii="Times New Roman" w:hAnsi="Times New Roman" w:cs="Times New Roman"/>
          <w:sz w:val="24"/>
          <w:szCs w:val="24"/>
          <w:lang w:val="en-GB"/>
        </w:rPr>
        <w:t>team</w:t>
      </w:r>
      <w:r w:rsidRPr="00EE2A01">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25"/>
      </w:r>
      <w:r>
        <w:rPr>
          <w:rFonts w:ascii="Times New Roman" w:hAnsi="Times New Roman" w:cs="Times New Roman"/>
          <w:sz w:val="24"/>
          <w:szCs w:val="24"/>
          <w:lang w:val="en-GB"/>
        </w:rPr>
        <w:t xml:space="preserve"> According to the IEO, some work is being done across teams. </w:t>
      </w:r>
      <w:r w:rsidRPr="00EE2A01">
        <w:rPr>
          <w:rFonts w:ascii="Times New Roman" w:hAnsi="Times New Roman" w:cs="Times New Roman"/>
          <w:sz w:val="24"/>
          <w:szCs w:val="24"/>
          <w:lang w:val="en-GB"/>
        </w:rPr>
        <w:t>While the Panel is aware of the merits of continuity (</w:t>
      </w:r>
      <w:r>
        <w:rPr>
          <w:rFonts w:ascii="Times New Roman" w:hAnsi="Times New Roman" w:cs="Times New Roman"/>
          <w:sz w:val="24"/>
          <w:szCs w:val="24"/>
          <w:lang w:val="en-GB"/>
        </w:rPr>
        <w:t xml:space="preserve">e.g. </w:t>
      </w:r>
      <w:r w:rsidRPr="00EE2A01">
        <w:rPr>
          <w:rFonts w:ascii="Times New Roman" w:hAnsi="Times New Roman" w:cs="Times New Roman"/>
          <w:sz w:val="24"/>
          <w:szCs w:val="24"/>
          <w:lang w:val="en-GB"/>
        </w:rPr>
        <w:t xml:space="preserve">institutional memory, efficiency gains, etc.), it must be balanced with the merits of flexibility to respond to strategic priorities. </w:t>
      </w:r>
      <w:r>
        <w:rPr>
          <w:rFonts w:ascii="Times New Roman" w:hAnsi="Times New Roman" w:cs="Times New Roman"/>
          <w:sz w:val="24"/>
          <w:szCs w:val="24"/>
          <w:lang w:val="en-GB"/>
        </w:rPr>
        <w:t>R</w:t>
      </w:r>
      <w:r w:rsidRPr="00EE2A01">
        <w:rPr>
          <w:rFonts w:ascii="Times New Roman" w:hAnsi="Times New Roman" w:cs="Times New Roman"/>
          <w:sz w:val="24"/>
          <w:szCs w:val="24"/>
          <w:lang w:val="en-GB"/>
        </w:rPr>
        <w:t xml:space="preserve">igid teams </w:t>
      </w:r>
      <w:r>
        <w:rPr>
          <w:rFonts w:ascii="Times New Roman" w:hAnsi="Times New Roman" w:cs="Times New Roman"/>
          <w:sz w:val="24"/>
          <w:szCs w:val="24"/>
          <w:lang w:val="en-GB"/>
        </w:rPr>
        <w:t xml:space="preserve">(and work streams) </w:t>
      </w:r>
      <w:r w:rsidRPr="00EE2A01">
        <w:rPr>
          <w:rFonts w:ascii="Times New Roman" w:hAnsi="Times New Roman" w:cs="Times New Roman"/>
          <w:sz w:val="24"/>
          <w:szCs w:val="24"/>
          <w:lang w:val="en-GB"/>
        </w:rPr>
        <w:t>risk becoming ‘silos’.</w:t>
      </w:r>
      <w:r>
        <w:rPr>
          <w:rFonts w:ascii="Times New Roman" w:hAnsi="Times New Roman" w:cs="Times New Roman"/>
          <w:sz w:val="24"/>
          <w:szCs w:val="24"/>
          <w:lang w:val="en-GB"/>
        </w:rPr>
        <w:t xml:space="preserve"> The Panel is of the view that a work organization fostering exchange among the teams would create greater cross-fertilization and synergies and perhaps would help reducing individual team’s workload. Modification in the IEO structure may also be an opportunity to revisit the gender balance in IEO, in particular with regard to management responsibilities, currently mainly carried by male staff.</w:t>
      </w:r>
      <w:r>
        <w:rPr>
          <w:rStyle w:val="FootnoteReference"/>
          <w:rFonts w:ascii="Times New Roman" w:hAnsi="Times New Roman" w:cs="Times New Roman"/>
          <w:sz w:val="24"/>
          <w:szCs w:val="24"/>
          <w:lang w:val="en-GB"/>
        </w:rPr>
        <w:footnoteReference w:id="26"/>
      </w:r>
      <w:r>
        <w:rPr>
          <w:rFonts w:ascii="Times New Roman" w:hAnsi="Times New Roman" w:cs="Times New Roman"/>
          <w:sz w:val="24"/>
          <w:szCs w:val="24"/>
          <w:lang w:val="en-GB"/>
        </w:rPr>
        <w:t xml:space="preserve"> </w:t>
      </w:r>
    </w:p>
    <w:p w14:paraId="3F1176A6" w14:textId="77777777" w:rsidR="006F7960" w:rsidRPr="00E3760D" w:rsidRDefault="006F7960" w:rsidP="006F7960">
      <w:pPr>
        <w:pStyle w:val="ListParagraph"/>
        <w:autoSpaceDE w:val="0"/>
        <w:autoSpaceDN w:val="0"/>
        <w:adjustRightInd w:val="0"/>
        <w:spacing w:before="200" w:after="0" w:line="240" w:lineRule="auto"/>
        <w:ind w:left="0"/>
        <w:jc w:val="both"/>
        <w:rPr>
          <w:rFonts w:ascii="Times New Roman" w:hAnsi="Times New Roman" w:cs="Times New Roman"/>
          <w:sz w:val="24"/>
          <w:szCs w:val="24"/>
          <w:lang w:val="en-GB"/>
        </w:rPr>
      </w:pPr>
    </w:p>
    <w:p w14:paraId="1C0195AC" w14:textId="0398A5FA" w:rsidR="006F7960" w:rsidRPr="00F847BD" w:rsidRDefault="006F7960" w:rsidP="00F847BD">
      <w:pPr>
        <w:rPr>
          <w:rFonts w:ascii="Times New Roman" w:eastAsia="Times New Roman" w:hAnsi="Times New Roman" w:cs="Times New Roman"/>
          <w:b/>
          <w:bCs/>
          <w:sz w:val="26"/>
          <w:szCs w:val="26"/>
          <w:lang w:val="en-GB" w:eastAsia="en-US"/>
        </w:rPr>
      </w:pPr>
      <w:bookmarkStart w:id="8" w:name="_Toc385412366"/>
      <w:r w:rsidRPr="00F847BD">
        <w:rPr>
          <w:rFonts w:ascii="Times New Roman" w:hAnsi="Times New Roman" w:cs="Times New Roman"/>
          <w:b/>
          <w:lang w:val="en-GB"/>
        </w:rPr>
        <w:t>Learning</w:t>
      </w:r>
      <w:bookmarkEnd w:id="8"/>
      <w:r w:rsidRPr="00F847BD">
        <w:rPr>
          <w:rFonts w:ascii="Times New Roman" w:hAnsi="Times New Roman" w:cs="Times New Roman"/>
          <w:b/>
          <w:lang w:val="en-GB"/>
        </w:rPr>
        <w:t xml:space="preserve"> </w:t>
      </w:r>
    </w:p>
    <w:p w14:paraId="03D7B963" w14:textId="77777777" w:rsidR="006F7960" w:rsidRPr="009462CC" w:rsidRDefault="006F7960" w:rsidP="006F7960">
      <w:pPr>
        <w:spacing w:before="240" w:after="0" w:line="240" w:lineRule="auto"/>
        <w:jc w:val="both"/>
        <w:rPr>
          <w:rFonts w:ascii="Times New Roman" w:hAnsi="Times New Roman" w:cs="Times New Roman"/>
          <w:b/>
          <w:i/>
          <w:sz w:val="24"/>
          <w:szCs w:val="24"/>
          <w:lang w:val="en-GB"/>
        </w:rPr>
      </w:pPr>
      <w:r w:rsidRPr="009462CC">
        <w:rPr>
          <w:rFonts w:ascii="Times New Roman" w:hAnsi="Times New Roman" w:cs="Times New Roman"/>
          <w:b/>
          <w:i/>
          <w:sz w:val="24"/>
          <w:szCs w:val="24"/>
          <w:lang w:val="en-GB"/>
        </w:rPr>
        <w:t>GEF Council</w:t>
      </w:r>
    </w:p>
    <w:p w14:paraId="05EFAC89"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4934A7">
        <w:rPr>
          <w:rFonts w:ascii="Times New Roman" w:hAnsi="Times New Roman" w:cs="Times New Roman"/>
          <w:sz w:val="24"/>
          <w:szCs w:val="24"/>
          <w:lang w:val="en-GB"/>
        </w:rPr>
        <w:t xml:space="preserve">The Panel found that </w:t>
      </w:r>
      <w:r>
        <w:rPr>
          <w:rFonts w:ascii="Times New Roman" w:hAnsi="Times New Roman" w:cs="Times New Roman"/>
          <w:sz w:val="24"/>
          <w:szCs w:val="24"/>
          <w:lang w:val="en-GB"/>
        </w:rPr>
        <w:t xml:space="preserve">the </w:t>
      </w:r>
      <w:r w:rsidRPr="004934A7">
        <w:rPr>
          <w:rFonts w:ascii="Times New Roman" w:hAnsi="Times New Roman" w:cs="Times New Roman"/>
          <w:sz w:val="24"/>
          <w:szCs w:val="24"/>
          <w:lang w:val="en-GB"/>
        </w:rPr>
        <w:t xml:space="preserve">IEO </w:t>
      </w:r>
      <w:r>
        <w:rPr>
          <w:rFonts w:ascii="Times New Roman" w:hAnsi="Times New Roman" w:cs="Times New Roman"/>
          <w:sz w:val="24"/>
          <w:szCs w:val="24"/>
          <w:lang w:val="en-GB"/>
        </w:rPr>
        <w:t xml:space="preserve">efforts to ensure </w:t>
      </w:r>
      <w:r w:rsidRPr="004934A7">
        <w:rPr>
          <w:rFonts w:ascii="Times New Roman" w:hAnsi="Times New Roman" w:cs="Times New Roman"/>
          <w:sz w:val="24"/>
          <w:szCs w:val="24"/>
          <w:lang w:val="en-GB"/>
        </w:rPr>
        <w:t>the accountability function of evaluation</w:t>
      </w:r>
      <w:r>
        <w:rPr>
          <w:rFonts w:ascii="Times New Roman" w:hAnsi="Times New Roman" w:cs="Times New Roman"/>
          <w:sz w:val="24"/>
          <w:szCs w:val="24"/>
          <w:lang w:val="en-GB"/>
        </w:rPr>
        <w:t xml:space="preserve"> were more successful than efforts to ensure the l</w:t>
      </w:r>
      <w:r w:rsidRPr="004934A7">
        <w:rPr>
          <w:rFonts w:ascii="Times New Roman" w:hAnsi="Times New Roman" w:cs="Times New Roman"/>
          <w:sz w:val="24"/>
          <w:szCs w:val="24"/>
          <w:lang w:val="en-GB"/>
        </w:rPr>
        <w:t>earning</w:t>
      </w:r>
      <w:r>
        <w:rPr>
          <w:rStyle w:val="FootnoteReference"/>
          <w:rFonts w:ascii="Times New Roman" w:hAnsi="Times New Roman" w:cs="Times New Roman"/>
          <w:sz w:val="24"/>
          <w:szCs w:val="24"/>
          <w:lang w:val="en-GB"/>
        </w:rPr>
        <w:footnoteReference w:id="27"/>
      </w:r>
      <w:r w:rsidRPr="004934A7">
        <w:rPr>
          <w:rFonts w:ascii="Times New Roman" w:hAnsi="Times New Roman" w:cs="Times New Roman"/>
          <w:sz w:val="24"/>
          <w:szCs w:val="24"/>
          <w:lang w:val="en-GB"/>
        </w:rPr>
        <w:t xml:space="preserve"> dimension.</w:t>
      </w:r>
      <w:r>
        <w:rPr>
          <w:rFonts w:ascii="Times New Roman" w:hAnsi="Times New Roman" w:cs="Times New Roman"/>
          <w:sz w:val="24"/>
          <w:szCs w:val="24"/>
          <w:lang w:val="en-GB"/>
        </w:rPr>
        <w:t xml:space="preserve"> </w:t>
      </w:r>
      <w:r w:rsidRPr="00E3760D">
        <w:rPr>
          <w:rFonts w:ascii="Times New Roman" w:hAnsi="Times New Roman" w:cs="Times New Roman"/>
          <w:sz w:val="24"/>
          <w:szCs w:val="24"/>
          <w:lang w:val="en-GB"/>
        </w:rPr>
        <w:t xml:space="preserve">As a consequence, not all key stakeholders of the evaluation function have benefited equally. </w:t>
      </w:r>
    </w:p>
    <w:p w14:paraId="56BAC5A1"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Pr="00E3760D">
        <w:rPr>
          <w:rFonts w:ascii="Times New Roman" w:hAnsi="Times New Roman" w:cs="Times New Roman"/>
          <w:sz w:val="24"/>
          <w:szCs w:val="24"/>
          <w:lang w:val="en-GB"/>
        </w:rPr>
        <w:t>GEF Council member</w:t>
      </w:r>
      <w:r>
        <w:rPr>
          <w:rFonts w:ascii="Times New Roman" w:hAnsi="Times New Roman" w:cs="Times New Roman"/>
          <w:sz w:val="24"/>
          <w:szCs w:val="24"/>
          <w:lang w:val="en-GB"/>
        </w:rPr>
        <w:t>s</w:t>
      </w:r>
      <w:r w:rsidRPr="00E3760D">
        <w:rPr>
          <w:rFonts w:ascii="Times New Roman" w:hAnsi="Times New Roman" w:cs="Times New Roman"/>
          <w:sz w:val="24"/>
          <w:szCs w:val="24"/>
          <w:lang w:val="en-GB"/>
        </w:rPr>
        <w:t xml:space="preserve"> are generally satisfied with the usefulness of the IEO’s work</w:t>
      </w:r>
      <w:r>
        <w:rPr>
          <w:rFonts w:ascii="Times New Roman" w:hAnsi="Times New Roman" w:cs="Times New Roman"/>
          <w:sz w:val="24"/>
          <w:szCs w:val="24"/>
          <w:lang w:val="en-GB"/>
        </w:rPr>
        <w:t>. The Overall Performance Studies (OPSs) - and to some extent also the Annual Performance Reports (APRs) - provide essential information, for example for the replenishment processes. Information in the evaluation products contribute to the decision making of the Council, which can be understood as a result of a learning process. Many recommendations from evaluations form the basis for decisions taken in the Council, as can be seen in the Management Action Record (MAR).</w:t>
      </w:r>
      <w:r>
        <w:rPr>
          <w:rStyle w:val="FootnoteReference"/>
          <w:rFonts w:ascii="Times New Roman" w:hAnsi="Times New Roman" w:cs="Times New Roman"/>
          <w:sz w:val="24"/>
          <w:szCs w:val="24"/>
          <w:lang w:val="en-GB"/>
        </w:rPr>
        <w:footnoteReference w:id="28"/>
      </w:r>
      <w:r w:rsidRPr="00DA071B">
        <w:rPr>
          <w:rFonts w:ascii="Times New Roman" w:hAnsi="Times New Roman" w:cs="Times New Roman"/>
          <w:sz w:val="24"/>
          <w:szCs w:val="24"/>
          <w:lang w:val="en-GB"/>
        </w:rPr>
        <w:t xml:space="preserve"> </w:t>
      </w:r>
    </w:p>
    <w:p w14:paraId="563CA4BA"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FE769D">
        <w:rPr>
          <w:rFonts w:ascii="Times New Roman" w:hAnsi="Times New Roman" w:cs="Times New Roman"/>
          <w:sz w:val="24"/>
          <w:szCs w:val="24"/>
          <w:lang w:val="en-GB"/>
        </w:rPr>
        <w:t>With regard to the MAR, which is an essential part of follow up to evaluations in any major development agency, the Panel found that as currently operated it is not working as it should be.</w:t>
      </w:r>
      <w:r>
        <w:rPr>
          <w:rFonts w:ascii="Times New Roman" w:hAnsi="Times New Roman" w:cs="Times New Roman"/>
          <w:sz w:val="24"/>
          <w:szCs w:val="24"/>
          <w:lang w:val="en-GB"/>
        </w:rPr>
        <w:t xml:space="preserve"> While the example</w:t>
      </w:r>
      <w:r>
        <w:rPr>
          <w:rStyle w:val="FootnoteReference"/>
          <w:rFonts w:ascii="Times New Roman" w:hAnsi="Times New Roman" w:cs="Times New Roman"/>
          <w:sz w:val="24"/>
          <w:szCs w:val="24"/>
          <w:lang w:val="en-GB"/>
        </w:rPr>
        <w:footnoteReference w:id="29"/>
      </w:r>
      <w:r>
        <w:rPr>
          <w:rFonts w:ascii="Times New Roman" w:hAnsi="Times New Roman" w:cs="Times New Roman"/>
          <w:sz w:val="24"/>
          <w:szCs w:val="24"/>
          <w:lang w:val="en-GB"/>
        </w:rPr>
        <w:t xml:space="preserve"> reviewed by the Panel looks reasonable and comparable to the tracking system of other multilateral organizations, various stakeholders either questioned the usefulness of the MAR or indicated not being aware of its existence. It is to a large extent perceived as a bureaucratic requirement rather than a management tool. </w:t>
      </w:r>
      <w:r w:rsidRPr="00FE769D">
        <w:rPr>
          <w:rFonts w:ascii="Times New Roman" w:hAnsi="Times New Roman" w:cs="Times New Roman"/>
          <w:sz w:val="24"/>
          <w:szCs w:val="24"/>
          <w:lang w:val="en-GB"/>
        </w:rPr>
        <w:t>This could however be addressed with some relatively straightforward changes, learning from the experience of improving MAR systems in other multilateral agencies which have face</w:t>
      </w:r>
      <w:r>
        <w:rPr>
          <w:rFonts w:ascii="Times New Roman" w:hAnsi="Times New Roman" w:cs="Times New Roman"/>
          <w:sz w:val="24"/>
          <w:szCs w:val="24"/>
          <w:lang w:val="en-GB"/>
        </w:rPr>
        <w:t>d</w:t>
      </w:r>
      <w:r w:rsidRPr="00FE769D">
        <w:rPr>
          <w:rFonts w:ascii="Times New Roman" w:hAnsi="Times New Roman" w:cs="Times New Roman"/>
          <w:sz w:val="24"/>
          <w:szCs w:val="24"/>
          <w:lang w:val="en-GB"/>
        </w:rPr>
        <w:t xml:space="preserve"> the same challenges.</w:t>
      </w:r>
    </w:p>
    <w:p w14:paraId="6F885B58"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sidRPr="0090353C">
        <w:rPr>
          <w:rFonts w:ascii="Times New Roman" w:hAnsi="Times New Roman" w:cs="Times New Roman"/>
          <w:b/>
          <w:i/>
          <w:sz w:val="24"/>
          <w:szCs w:val="24"/>
          <w:lang w:val="en-GB"/>
        </w:rPr>
        <w:t>GEF Secretariat and GEF Agencies</w:t>
      </w:r>
    </w:p>
    <w:p w14:paraId="5D252EC3"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Pr="0090693F">
        <w:rPr>
          <w:rFonts w:ascii="Times New Roman" w:hAnsi="Times New Roman" w:cs="Times New Roman"/>
          <w:sz w:val="24"/>
          <w:szCs w:val="24"/>
          <w:lang w:val="en-GB"/>
        </w:rPr>
        <w:t xml:space="preserve">earning based on evaluations also takes place in the GEF Secretariat and the GEF Agencies. </w:t>
      </w:r>
      <w:r>
        <w:rPr>
          <w:rFonts w:ascii="Times New Roman" w:hAnsi="Times New Roman" w:cs="Times New Roman"/>
          <w:sz w:val="24"/>
          <w:szCs w:val="24"/>
          <w:lang w:val="en-GB"/>
        </w:rPr>
        <w:t>T</w:t>
      </w:r>
      <w:r w:rsidRPr="0090693F">
        <w:rPr>
          <w:rFonts w:ascii="Times New Roman" w:hAnsi="Times New Roman" w:cs="Times New Roman"/>
          <w:sz w:val="24"/>
          <w:szCs w:val="24"/>
          <w:lang w:val="en-GB"/>
        </w:rPr>
        <w:t xml:space="preserve">he Panel found a mixed picture and it appears that the GEF Secretariat and some of the GEF Agencies </w:t>
      </w:r>
      <w:r w:rsidRPr="0035246A">
        <w:rPr>
          <w:rFonts w:ascii="Times New Roman" w:hAnsi="Times New Roman" w:cs="Times New Roman"/>
          <w:sz w:val="24"/>
          <w:szCs w:val="24"/>
          <w:lang w:val="en-GB"/>
        </w:rPr>
        <w:t>(operational units) have</w:t>
      </w:r>
      <w:r w:rsidRPr="0090693F">
        <w:rPr>
          <w:rFonts w:ascii="Times New Roman" w:hAnsi="Times New Roman" w:cs="Times New Roman"/>
          <w:sz w:val="24"/>
          <w:szCs w:val="24"/>
          <w:lang w:val="en-GB"/>
        </w:rPr>
        <w:t xml:space="preserve"> benefitted comparatively less from evaluations</w:t>
      </w:r>
      <w:r>
        <w:rPr>
          <w:rFonts w:ascii="Times New Roman" w:hAnsi="Times New Roman" w:cs="Times New Roman"/>
          <w:sz w:val="24"/>
          <w:szCs w:val="24"/>
          <w:lang w:val="en-GB"/>
        </w:rPr>
        <w:t xml:space="preserve"> than the GEF Council</w:t>
      </w:r>
      <w:r w:rsidRPr="009069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Panel found a number of reasons for that. </w:t>
      </w:r>
    </w:p>
    <w:p w14:paraId="767FC8FA"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First, it seems that knowledge sharing is a challenge in the GEF network going beyond the sharing of evaluation knowledge. OPS-5 found that GEF Agencies do not give high ratings to the GEF’s knowledge management arrangements in general.</w:t>
      </w:r>
      <w:r>
        <w:rPr>
          <w:rStyle w:val="FootnoteReference"/>
          <w:rFonts w:ascii="Times New Roman" w:hAnsi="Times New Roman" w:cs="Times New Roman"/>
          <w:sz w:val="24"/>
          <w:szCs w:val="24"/>
          <w:lang w:val="en-GB"/>
        </w:rPr>
        <w:footnoteReference w:id="30"/>
      </w:r>
    </w:p>
    <w:p w14:paraId="1F4E0C5E" w14:textId="77777777" w:rsidR="006F7960" w:rsidRDefault="006F7960" w:rsidP="00F847BD">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A378B">
        <w:rPr>
          <w:rFonts w:ascii="Times New Roman" w:hAnsi="Times New Roman" w:cs="Times New Roman"/>
          <w:sz w:val="24"/>
          <w:szCs w:val="24"/>
          <w:lang w:val="en-GB"/>
        </w:rPr>
        <w:t xml:space="preserve">Second and more specifically related to evaluations, the usefulness in terms of learning also depends on the relevance of the evaluation subject. Staff of the GEF Secretariat and GEF Agencies indicated to the Panel that some of the products are viewed as being not so relevant for them. Relevance also depends on timing. </w:t>
      </w:r>
    </w:p>
    <w:p w14:paraId="103D3B35" w14:textId="77777777" w:rsidR="006F7960" w:rsidRPr="002A378B"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A378B">
        <w:rPr>
          <w:rFonts w:ascii="Times New Roman" w:hAnsi="Times New Roman" w:cs="Times New Roman"/>
          <w:sz w:val="24"/>
          <w:szCs w:val="24"/>
          <w:lang w:val="en-GB"/>
        </w:rPr>
        <w:t>Third, some stakeholders were concerned with the evidence base of some reports. Interviewees criticized the heavy dependence on perceptions and qualitative data and the limited us</w:t>
      </w:r>
      <w:r>
        <w:rPr>
          <w:rFonts w:ascii="Times New Roman" w:hAnsi="Times New Roman" w:cs="Times New Roman"/>
          <w:sz w:val="24"/>
          <w:szCs w:val="24"/>
          <w:lang w:val="en-GB"/>
        </w:rPr>
        <w:t>e</w:t>
      </w:r>
      <w:r w:rsidRPr="002A378B">
        <w:rPr>
          <w:rFonts w:ascii="Times New Roman" w:hAnsi="Times New Roman" w:cs="Times New Roman"/>
          <w:sz w:val="24"/>
          <w:szCs w:val="24"/>
          <w:lang w:val="en-GB"/>
        </w:rPr>
        <w:t xml:space="preserve"> (or availability) of ‘hard’ and quantitative data. A wish was expressed to be more empirical and to work more with counterfactual data.</w:t>
      </w:r>
      <w:r>
        <w:rPr>
          <w:rStyle w:val="FootnoteReference"/>
          <w:rFonts w:ascii="Times New Roman" w:hAnsi="Times New Roman" w:cs="Times New Roman"/>
          <w:sz w:val="24"/>
          <w:szCs w:val="24"/>
          <w:lang w:val="en-GB"/>
        </w:rPr>
        <w:footnoteReference w:id="31"/>
      </w:r>
      <w:r w:rsidRPr="002A378B">
        <w:rPr>
          <w:rFonts w:ascii="Times New Roman" w:hAnsi="Times New Roman" w:cs="Times New Roman"/>
          <w:sz w:val="24"/>
          <w:szCs w:val="24"/>
          <w:lang w:val="en-GB"/>
        </w:rPr>
        <w:t xml:space="preserve"> In the context of impact assessment, the prospective data gathering was seen as </w:t>
      </w:r>
      <w:r>
        <w:rPr>
          <w:rFonts w:ascii="Times New Roman" w:hAnsi="Times New Roman" w:cs="Times New Roman"/>
          <w:sz w:val="24"/>
          <w:szCs w:val="24"/>
          <w:lang w:val="en-GB"/>
        </w:rPr>
        <w:t>partly</w:t>
      </w:r>
      <w:r w:rsidRPr="002A378B">
        <w:rPr>
          <w:rFonts w:ascii="Times New Roman" w:hAnsi="Times New Roman" w:cs="Times New Roman"/>
          <w:sz w:val="24"/>
          <w:szCs w:val="24"/>
          <w:lang w:val="en-GB"/>
        </w:rPr>
        <w:t xml:space="preserve"> ‘speculative’ and a limitation of the Theory of Change approach. </w:t>
      </w:r>
      <w:r>
        <w:rPr>
          <w:rFonts w:ascii="Times New Roman" w:hAnsi="Times New Roman" w:cs="Times New Roman"/>
          <w:sz w:val="24"/>
          <w:szCs w:val="24"/>
          <w:lang w:val="en-GB"/>
        </w:rPr>
        <w:t>The Panel recognizes that t</w:t>
      </w:r>
      <w:r w:rsidRPr="00BF486D">
        <w:rPr>
          <w:rFonts w:ascii="Times New Roman" w:hAnsi="Times New Roman" w:cs="Times New Roman"/>
          <w:sz w:val="24"/>
          <w:szCs w:val="24"/>
          <w:lang w:val="en-GB"/>
        </w:rPr>
        <w:t>here is an ongoing debate on the most appropriate evaluation methods for environmental intervention</w:t>
      </w:r>
      <w:r>
        <w:rPr>
          <w:rFonts w:ascii="Times New Roman" w:hAnsi="Times New Roman" w:cs="Times New Roman"/>
          <w:sz w:val="24"/>
          <w:szCs w:val="24"/>
          <w:lang w:val="en-GB"/>
        </w:rPr>
        <w:t xml:space="preserve"> including the (non-)feasibility of using counterfactual data in the area of environment. Also t</w:t>
      </w:r>
      <w:r w:rsidRPr="002A378B">
        <w:rPr>
          <w:rFonts w:ascii="Times New Roman" w:hAnsi="Times New Roman" w:cs="Times New Roman"/>
          <w:sz w:val="24"/>
          <w:szCs w:val="24"/>
          <w:lang w:val="en-GB"/>
        </w:rPr>
        <w:t>he limited availability of so</w:t>
      </w:r>
      <w:r>
        <w:rPr>
          <w:rFonts w:ascii="Times New Roman" w:hAnsi="Times New Roman" w:cs="Times New Roman"/>
          <w:sz w:val="24"/>
          <w:szCs w:val="24"/>
          <w:lang w:val="en-GB"/>
        </w:rPr>
        <w:t>-</w:t>
      </w:r>
      <w:r w:rsidRPr="002A378B">
        <w:rPr>
          <w:rFonts w:ascii="Times New Roman" w:hAnsi="Times New Roman" w:cs="Times New Roman"/>
          <w:sz w:val="24"/>
          <w:szCs w:val="24"/>
          <w:lang w:val="en-GB"/>
        </w:rPr>
        <w:t xml:space="preserve">called ‘hard’ dated is an issue that goes beyond the IEO. In fact, a monitoring system that would provide data is the responsibility of the GEF Secretariat. It is acknowledged by the GEF Secretariat that having a coherent data monitoring system that could provide a robust database with comparable </w:t>
      </w:r>
      <w:r w:rsidRPr="002A378B">
        <w:rPr>
          <w:rFonts w:ascii="Times New Roman" w:hAnsi="Times New Roman" w:cs="Times New Roman"/>
          <w:sz w:val="24"/>
          <w:szCs w:val="24"/>
          <w:lang w:val="en-GB"/>
        </w:rPr>
        <w:lastRenderedPageBreak/>
        <w:t xml:space="preserve">data across the GEF network is a major challenge because of the different systems of the ten GEF Agencies. </w:t>
      </w:r>
    </w:p>
    <w:p w14:paraId="1815178E"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Fourth, Secretariat staff expressed the need for more analytical reports in order to enhance the potential for learning. Some reports were viewed as being too descriptive and not sufficiently working out the reasons behind successes/failures (why things are happening). Moreover, translating findings to lessons learned and how they should be incorporated at the operation level is seen as a major challenge. The usefulness of some recommendations is questioned as being too general or not being actionable. </w:t>
      </w:r>
    </w:p>
    <w:p w14:paraId="7C355802" w14:textId="77777777" w:rsidR="006F7960" w:rsidRPr="0090693F"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Fifth, the limited usefulness of evaluations was also attributed to the limited consultation of the IEO with the staff of the Secretariat and the Agencies in selecting the evaluation subjects, in defining the right evaluation questions, in incorporating comments made on draft reports, or in discussing draft recommendations before finalizing them.  </w:t>
      </w:r>
    </w:p>
    <w:p w14:paraId="257E3220"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sidRPr="0090353C">
        <w:rPr>
          <w:rFonts w:ascii="Times New Roman" w:hAnsi="Times New Roman" w:cs="Times New Roman"/>
          <w:b/>
          <w:i/>
          <w:sz w:val="24"/>
          <w:szCs w:val="24"/>
          <w:lang w:val="en-GB"/>
        </w:rPr>
        <w:t>Evaluation Community</w:t>
      </w:r>
    </w:p>
    <w:p w14:paraId="7555B097"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third group benefitting from evaluation knowledge - the evaluation community. The IEO has good relations with the evaluation offices of the GEF Agencies and frequent exchange on issues ranging from methodological questions to planning of joint evaluations. Joint evaluations are seen as useful ways to enhance joint learning. </w:t>
      </w:r>
    </w:p>
    <w:p w14:paraId="73648F2F"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Learning also takes place beyond the evaluation offices of the GEF Agencies, such as, for example, in the community of practices </w:t>
      </w:r>
      <w:r w:rsidRPr="00187F93">
        <w:rPr>
          <w:rFonts w:ascii="Times New Roman" w:hAnsi="Times New Roman" w:cs="Times New Roman"/>
          <w:sz w:val="24"/>
          <w:szCs w:val="24"/>
          <w:lang w:val="en-GB"/>
        </w:rPr>
        <w:t>in evaluations of climate change and</w:t>
      </w:r>
      <w:r>
        <w:rPr>
          <w:rFonts w:ascii="Times New Roman" w:hAnsi="Times New Roman" w:cs="Times New Roman"/>
          <w:sz w:val="24"/>
          <w:szCs w:val="24"/>
          <w:lang w:val="en-GB"/>
        </w:rPr>
        <w:t xml:space="preserve"> </w:t>
      </w:r>
      <w:r w:rsidRPr="00187F93">
        <w:rPr>
          <w:rFonts w:ascii="Times New Roman" w:hAnsi="Times New Roman" w:cs="Times New Roman"/>
          <w:sz w:val="24"/>
          <w:szCs w:val="24"/>
          <w:lang w:val="en-GB"/>
        </w:rPr>
        <w:t>development</w:t>
      </w:r>
      <w:r>
        <w:rPr>
          <w:rFonts w:ascii="Times New Roman" w:hAnsi="Times New Roman" w:cs="Times New Roman"/>
          <w:sz w:val="24"/>
          <w:szCs w:val="24"/>
          <w:lang w:val="en-GB"/>
        </w:rPr>
        <w:t xml:space="preserve"> </w:t>
      </w:r>
      <w:r w:rsidRPr="00187F93">
        <w:rPr>
          <w:rFonts w:ascii="Times New Roman" w:hAnsi="Times New Roman" w:cs="Times New Roman"/>
          <w:sz w:val="24"/>
          <w:szCs w:val="24"/>
          <w:lang w:val="en-GB"/>
        </w:rPr>
        <w:t>(Climate-</w:t>
      </w:r>
      <w:proofErr w:type="spellStart"/>
      <w:r w:rsidRPr="00187F93">
        <w:rPr>
          <w:rFonts w:ascii="Times New Roman" w:hAnsi="Times New Roman" w:cs="Times New Roman"/>
          <w:sz w:val="24"/>
          <w:szCs w:val="24"/>
          <w:lang w:val="en-GB"/>
        </w:rPr>
        <w:t>Eval</w:t>
      </w:r>
      <w:proofErr w:type="spellEnd"/>
      <w:r w:rsidRPr="00187F93">
        <w:rPr>
          <w:rFonts w:ascii="Times New Roman" w:hAnsi="Times New Roman" w:cs="Times New Roman"/>
          <w:sz w:val="24"/>
          <w:szCs w:val="24"/>
          <w:lang w:val="en-GB"/>
        </w:rPr>
        <w:t>)</w:t>
      </w:r>
      <w:r>
        <w:rPr>
          <w:rFonts w:ascii="Times New Roman" w:hAnsi="Times New Roman" w:cs="Times New Roman"/>
          <w:sz w:val="24"/>
          <w:szCs w:val="24"/>
          <w:lang w:val="en-GB"/>
        </w:rPr>
        <w:t xml:space="preserve"> managed by the IEO. In addition, the IEO Director has also been at the forefront of Professional Peer Reviews of evaluation offices, similar to this one. </w:t>
      </w:r>
    </w:p>
    <w:p w14:paraId="73D5E180" w14:textId="77777777" w:rsidR="00426CF3" w:rsidRDefault="00426CF3" w:rsidP="00426CF3">
      <w:pPr>
        <w:spacing w:after="0" w:line="240" w:lineRule="auto"/>
        <w:rPr>
          <w:rFonts w:ascii="Times New Roman" w:hAnsi="Times New Roman" w:cs="Times New Roman"/>
          <w:sz w:val="24"/>
          <w:szCs w:val="24"/>
          <w:lang w:val="en-GB"/>
        </w:rPr>
      </w:pPr>
    </w:p>
    <w:p w14:paraId="75F0A78C" w14:textId="77777777" w:rsidR="006F7960" w:rsidRPr="00426CF3" w:rsidRDefault="006F7960" w:rsidP="00426CF3">
      <w:pPr>
        <w:pStyle w:val="Heading1"/>
        <w:jc w:val="both"/>
        <w:rPr>
          <w:rFonts w:ascii="Times New Roman" w:hAnsi="Times New Roman" w:cs="Times New Roman"/>
        </w:rPr>
      </w:pPr>
      <w:bookmarkStart w:id="10" w:name="_Toc385412367"/>
      <w:r>
        <w:rPr>
          <w:rFonts w:ascii="Times New Roman" w:hAnsi="Times New Roman" w:cs="Times New Roman"/>
        </w:rPr>
        <w:t xml:space="preserve">Conclusions and </w:t>
      </w:r>
      <w:r w:rsidRPr="00E3760D">
        <w:rPr>
          <w:rFonts w:ascii="Times New Roman" w:hAnsi="Times New Roman" w:cs="Times New Roman"/>
        </w:rPr>
        <w:t>Suggestions</w:t>
      </w:r>
      <w:bookmarkEnd w:id="10"/>
      <w:r>
        <w:rPr>
          <w:rFonts w:ascii="Times New Roman" w:hAnsi="Times New Roman" w:cs="Times New Roman"/>
        </w:rPr>
        <w:t xml:space="preserve"> </w:t>
      </w:r>
    </w:p>
    <w:p w14:paraId="2C58A6F6" w14:textId="77777777" w:rsidR="006F7960" w:rsidRPr="002D32E9"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D32E9">
        <w:rPr>
          <w:rFonts w:ascii="Times New Roman" w:hAnsi="Times New Roman" w:cs="Times New Roman"/>
          <w:sz w:val="24"/>
          <w:szCs w:val="24"/>
          <w:lang w:val="en-GB"/>
        </w:rPr>
        <w:t xml:space="preserve">Over the past ten years, the current </w:t>
      </w:r>
      <w:r>
        <w:rPr>
          <w:rFonts w:ascii="Times New Roman" w:hAnsi="Times New Roman" w:cs="Times New Roman"/>
          <w:sz w:val="24"/>
          <w:szCs w:val="24"/>
          <w:lang w:val="en-GB"/>
        </w:rPr>
        <w:t xml:space="preserve">IEO </w:t>
      </w:r>
      <w:r w:rsidRPr="002D32E9">
        <w:rPr>
          <w:rFonts w:ascii="Times New Roman" w:hAnsi="Times New Roman" w:cs="Times New Roman"/>
          <w:sz w:val="24"/>
          <w:szCs w:val="24"/>
          <w:lang w:val="en-GB"/>
        </w:rPr>
        <w:t>Director has succe</w:t>
      </w:r>
      <w:r>
        <w:rPr>
          <w:rFonts w:ascii="Times New Roman" w:hAnsi="Times New Roman" w:cs="Times New Roman"/>
          <w:sz w:val="24"/>
          <w:szCs w:val="24"/>
          <w:lang w:val="en-GB"/>
        </w:rPr>
        <w:t>ssfully</w:t>
      </w:r>
      <w:r w:rsidRPr="002D32E9">
        <w:rPr>
          <w:rFonts w:ascii="Times New Roman" w:hAnsi="Times New Roman" w:cs="Times New Roman"/>
          <w:sz w:val="24"/>
          <w:szCs w:val="24"/>
          <w:lang w:val="en-GB"/>
        </w:rPr>
        <w:t xml:space="preserve"> establish</w:t>
      </w:r>
      <w:r>
        <w:rPr>
          <w:rFonts w:ascii="Times New Roman" w:hAnsi="Times New Roman" w:cs="Times New Roman"/>
          <w:sz w:val="24"/>
          <w:szCs w:val="24"/>
          <w:lang w:val="en-GB"/>
        </w:rPr>
        <w:t>ed</w:t>
      </w:r>
      <w:r w:rsidRPr="002D32E9">
        <w:rPr>
          <w:rFonts w:ascii="Times New Roman" w:hAnsi="Times New Roman" w:cs="Times New Roman"/>
          <w:sz w:val="24"/>
          <w:szCs w:val="24"/>
          <w:lang w:val="en-GB"/>
        </w:rPr>
        <w:t xml:space="preserve"> and secur</w:t>
      </w:r>
      <w:r>
        <w:rPr>
          <w:rFonts w:ascii="Times New Roman" w:hAnsi="Times New Roman" w:cs="Times New Roman"/>
          <w:sz w:val="24"/>
          <w:szCs w:val="24"/>
          <w:lang w:val="en-GB"/>
        </w:rPr>
        <w:t>ed</w:t>
      </w:r>
      <w:r w:rsidRPr="002D32E9">
        <w:rPr>
          <w:rFonts w:ascii="Times New Roman" w:hAnsi="Times New Roman" w:cs="Times New Roman"/>
          <w:sz w:val="24"/>
          <w:szCs w:val="24"/>
          <w:lang w:val="en-GB"/>
        </w:rPr>
        <w:t xml:space="preserve"> a strong and independent GEF evaluation office. This is widely acknowledged and appreciated. Th</w:t>
      </w:r>
      <w:r>
        <w:rPr>
          <w:rFonts w:ascii="Times New Roman" w:hAnsi="Times New Roman" w:cs="Times New Roman"/>
          <w:sz w:val="24"/>
          <w:szCs w:val="24"/>
          <w:lang w:val="en-GB"/>
        </w:rPr>
        <w:t>is</w:t>
      </w:r>
      <w:r w:rsidRPr="002D32E9">
        <w:rPr>
          <w:rFonts w:ascii="Times New Roman" w:hAnsi="Times New Roman" w:cs="Times New Roman"/>
          <w:sz w:val="24"/>
          <w:szCs w:val="24"/>
          <w:lang w:val="en-GB"/>
        </w:rPr>
        <w:t xml:space="preserve"> independence must be </w:t>
      </w:r>
      <w:r>
        <w:rPr>
          <w:rFonts w:ascii="Times New Roman" w:hAnsi="Times New Roman" w:cs="Times New Roman"/>
          <w:sz w:val="24"/>
          <w:szCs w:val="24"/>
          <w:lang w:val="en-GB"/>
        </w:rPr>
        <w:t>safeguarded</w:t>
      </w:r>
      <w:r w:rsidRPr="002D32E9">
        <w:rPr>
          <w:rFonts w:ascii="Times New Roman" w:hAnsi="Times New Roman" w:cs="Times New Roman"/>
          <w:sz w:val="24"/>
          <w:szCs w:val="24"/>
          <w:lang w:val="en-GB"/>
        </w:rPr>
        <w:t xml:space="preserve"> in future. </w:t>
      </w:r>
      <w:r>
        <w:rPr>
          <w:rFonts w:ascii="Times New Roman" w:hAnsi="Times New Roman" w:cs="Times New Roman"/>
          <w:sz w:val="24"/>
          <w:szCs w:val="24"/>
          <w:lang w:val="en-GB"/>
        </w:rPr>
        <w:t>Along the same line, the IEO must c</w:t>
      </w:r>
      <w:r w:rsidRPr="002D32E9">
        <w:rPr>
          <w:rFonts w:ascii="Times New Roman" w:hAnsi="Times New Roman" w:cs="Times New Roman"/>
          <w:sz w:val="24"/>
          <w:szCs w:val="24"/>
          <w:lang w:val="en-GB"/>
        </w:rPr>
        <w:t xml:space="preserve">ontinue with the strong emphasis on accountability vis-à-vis the </w:t>
      </w:r>
      <w:r>
        <w:rPr>
          <w:rFonts w:ascii="Times New Roman" w:hAnsi="Times New Roman" w:cs="Times New Roman"/>
          <w:sz w:val="24"/>
          <w:szCs w:val="24"/>
          <w:lang w:val="en-GB"/>
        </w:rPr>
        <w:t xml:space="preserve">GEF </w:t>
      </w:r>
      <w:r w:rsidRPr="002D32E9">
        <w:rPr>
          <w:rFonts w:ascii="Times New Roman" w:hAnsi="Times New Roman" w:cs="Times New Roman"/>
          <w:sz w:val="24"/>
          <w:szCs w:val="24"/>
          <w:lang w:val="en-GB"/>
        </w:rPr>
        <w:t>Council</w:t>
      </w:r>
      <w:r>
        <w:rPr>
          <w:rFonts w:ascii="Times New Roman" w:hAnsi="Times New Roman" w:cs="Times New Roman"/>
          <w:sz w:val="24"/>
          <w:szCs w:val="24"/>
          <w:lang w:val="en-GB"/>
        </w:rPr>
        <w:t xml:space="preserve">. This is particularly relevant for the </w:t>
      </w:r>
      <w:r w:rsidRPr="002D32E9">
        <w:rPr>
          <w:rFonts w:ascii="Times New Roman" w:hAnsi="Times New Roman" w:cs="Times New Roman"/>
          <w:sz w:val="24"/>
          <w:szCs w:val="24"/>
          <w:lang w:val="en-GB"/>
        </w:rPr>
        <w:t>replenishment</w:t>
      </w:r>
      <w:r>
        <w:rPr>
          <w:rFonts w:ascii="Times New Roman" w:hAnsi="Times New Roman" w:cs="Times New Roman"/>
          <w:sz w:val="24"/>
          <w:szCs w:val="24"/>
          <w:lang w:val="en-GB"/>
        </w:rPr>
        <w:t xml:space="preserve"> process</w:t>
      </w:r>
      <w:r w:rsidRPr="002D32E9">
        <w:rPr>
          <w:rFonts w:ascii="Times New Roman" w:hAnsi="Times New Roman" w:cs="Times New Roman"/>
          <w:sz w:val="24"/>
          <w:szCs w:val="24"/>
          <w:lang w:val="en-GB"/>
        </w:rPr>
        <w:t>.</w:t>
      </w:r>
    </w:p>
    <w:p w14:paraId="600A0401"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4934A7">
        <w:rPr>
          <w:rFonts w:ascii="Times New Roman" w:hAnsi="Times New Roman" w:cs="Times New Roman"/>
          <w:sz w:val="24"/>
          <w:szCs w:val="24"/>
          <w:lang w:val="en-GB"/>
        </w:rPr>
        <w:t>IEO has produced a large number of evaluation products assessing a wide range of GEF activities, thereby expand</w:t>
      </w:r>
      <w:r w:rsidR="008526CA">
        <w:rPr>
          <w:rFonts w:ascii="Times New Roman" w:hAnsi="Times New Roman" w:cs="Times New Roman"/>
          <w:sz w:val="24"/>
          <w:szCs w:val="24"/>
          <w:lang w:val="en-GB"/>
        </w:rPr>
        <w:t>ing knowledge of the GEF’s focal</w:t>
      </w:r>
      <w:r w:rsidRPr="004934A7">
        <w:rPr>
          <w:rFonts w:ascii="Times New Roman" w:hAnsi="Times New Roman" w:cs="Times New Roman"/>
          <w:sz w:val="24"/>
          <w:szCs w:val="24"/>
          <w:lang w:val="en-GB"/>
        </w:rPr>
        <w:t xml:space="preserve"> areas. </w:t>
      </w:r>
      <w:r>
        <w:rPr>
          <w:rFonts w:ascii="Times New Roman" w:hAnsi="Times New Roman" w:cs="Times New Roman"/>
          <w:sz w:val="24"/>
          <w:szCs w:val="24"/>
          <w:lang w:val="en-GB"/>
        </w:rPr>
        <w:t>This is a considerable achievement.</w:t>
      </w:r>
    </w:p>
    <w:p w14:paraId="7B4895FE" w14:textId="77777777" w:rsidR="006F7960" w:rsidRPr="004934A7"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the </w:t>
      </w:r>
      <w:r w:rsidRPr="004934A7">
        <w:rPr>
          <w:rFonts w:ascii="Times New Roman" w:hAnsi="Times New Roman" w:cs="Times New Roman"/>
          <w:sz w:val="24"/>
          <w:szCs w:val="24"/>
          <w:lang w:val="en-GB"/>
        </w:rPr>
        <w:t xml:space="preserve">IEO has demonstrated innovation and leadership in evaluation methodology, for example in the area of impact evaluation. In addition, </w:t>
      </w:r>
      <w:r>
        <w:rPr>
          <w:rFonts w:ascii="Times New Roman" w:hAnsi="Times New Roman" w:cs="Times New Roman"/>
          <w:sz w:val="24"/>
          <w:szCs w:val="24"/>
          <w:lang w:val="en-GB"/>
        </w:rPr>
        <w:t xml:space="preserve">the </w:t>
      </w:r>
      <w:r w:rsidRPr="004934A7">
        <w:rPr>
          <w:rFonts w:ascii="Times New Roman" w:hAnsi="Times New Roman" w:cs="Times New Roman"/>
          <w:sz w:val="24"/>
          <w:szCs w:val="24"/>
          <w:lang w:val="en-GB"/>
        </w:rPr>
        <w:t>IEO is an important actor in the evaluation community, contributing to the advancement of the evaluation function in the environment area</w:t>
      </w:r>
      <w:r>
        <w:rPr>
          <w:rFonts w:ascii="Times New Roman" w:hAnsi="Times New Roman" w:cs="Times New Roman"/>
          <w:sz w:val="24"/>
          <w:szCs w:val="24"/>
          <w:lang w:val="en-GB"/>
        </w:rPr>
        <w:t xml:space="preserve"> and in multilateral organizations in general</w:t>
      </w:r>
      <w:r w:rsidRPr="004934A7">
        <w:rPr>
          <w:rFonts w:ascii="Times New Roman" w:hAnsi="Times New Roman" w:cs="Times New Roman"/>
          <w:sz w:val="24"/>
          <w:szCs w:val="24"/>
          <w:lang w:val="en-GB"/>
        </w:rPr>
        <w:t xml:space="preserve">. </w:t>
      </w:r>
    </w:p>
    <w:p w14:paraId="2AAF263D"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4934A7">
        <w:rPr>
          <w:rFonts w:ascii="Times New Roman" w:hAnsi="Times New Roman" w:cs="Times New Roman"/>
          <w:sz w:val="24"/>
          <w:szCs w:val="24"/>
          <w:lang w:val="en-GB"/>
        </w:rPr>
        <w:t xml:space="preserve">The Panel found that </w:t>
      </w:r>
      <w:r>
        <w:rPr>
          <w:rFonts w:ascii="Times New Roman" w:hAnsi="Times New Roman" w:cs="Times New Roman"/>
          <w:sz w:val="24"/>
          <w:szCs w:val="24"/>
          <w:lang w:val="en-GB"/>
        </w:rPr>
        <w:t xml:space="preserve">the </w:t>
      </w:r>
      <w:r w:rsidRPr="004934A7">
        <w:rPr>
          <w:rFonts w:ascii="Times New Roman" w:hAnsi="Times New Roman" w:cs="Times New Roman"/>
          <w:sz w:val="24"/>
          <w:szCs w:val="24"/>
          <w:lang w:val="en-GB"/>
        </w:rPr>
        <w:t xml:space="preserve">IEO </w:t>
      </w:r>
      <w:r>
        <w:rPr>
          <w:rFonts w:ascii="Times New Roman" w:hAnsi="Times New Roman" w:cs="Times New Roman"/>
          <w:sz w:val="24"/>
          <w:szCs w:val="24"/>
          <w:lang w:val="en-GB"/>
        </w:rPr>
        <w:t xml:space="preserve">efforts to ensure </w:t>
      </w:r>
      <w:r w:rsidRPr="004934A7">
        <w:rPr>
          <w:rFonts w:ascii="Times New Roman" w:hAnsi="Times New Roman" w:cs="Times New Roman"/>
          <w:sz w:val="24"/>
          <w:szCs w:val="24"/>
          <w:lang w:val="en-GB"/>
        </w:rPr>
        <w:t>the accountability function of evaluation</w:t>
      </w:r>
      <w:r>
        <w:rPr>
          <w:rFonts w:ascii="Times New Roman" w:hAnsi="Times New Roman" w:cs="Times New Roman"/>
          <w:sz w:val="24"/>
          <w:szCs w:val="24"/>
          <w:lang w:val="en-GB"/>
        </w:rPr>
        <w:t xml:space="preserve"> were more successful than efforts to ensure the l</w:t>
      </w:r>
      <w:r w:rsidRPr="004934A7">
        <w:rPr>
          <w:rFonts w:ascii="Times New Roman" w:hAnsi="Times New Roman" w:cs="Times New Roman"/>
          <w:sz w:val="24"/>
          <w:szCs w:val="24"/>
          <w:lang w:val="en-GB"/>
        </w:rPr>
        <w:t>earning dimension.</w:t>
      </w:r>
      <w:r>
        <w:rPr>
          <w:rFonts w:ascii="Times New Roman" w:hAnsi="Times New Roman" w:cs="Times New Roman"/>
          <w:sz w:val="24"/>
          <w:szCs w:val="24"/>
          <w:lang w:val="en-GB"/>
        </w:rPr>
        <w:t xml:space="preserve"> </w:t>
      </w:r>
      <w:r w:rsidRPr="002D32E9">
        <w:rPr>
          <w:rFonts w:ascii="Times New Roman" w:hAnsi="Times New Roman" w:cs="Times New Roman"/>
          <w:sz w:val="24"/>
          <w:szCs w:val="24"/>
          <w:lang w:val="en-GB"/>
        </w:rPr>
        <w:t xml:space="preserve">Also, the Panel found that the IEO is under quite some delivery pressure, straining not only its staff, but also significantly limiting it time for engaging with stakeholders. </w:t>
      </w:r>
    </w:p>
    <w:p w14:paraId="1C5ABA78" w14:textId="77777777" w:rsidR="006F7960" w:rsidRPr="002D32E9"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D32E9">
        <w:rPr>
          <w:rFonts w:ascii="Times New Roman" w:hAnsi="Times New Roman" w:cs="Times New Roman"/>
          <w:sz w:val="24"/>
          <w:szCs w:val="24"/>
          <w:lang w:val="en-GB"/>
        </w:rPr>
        <w:lastRenderedPageBreak/>
        <w:t xml:space="preserve">The Panel </w:t>
      </w:r>
      <w:r>
        <w:rPr>
          <w:rFonts w:ascii="Times New Roman" w:hAnsi="Times New Roman" w:cs="Times New Roman"/>
          <w:sz w:val="24"/>
          <w:szCs w:val="24"/>
          <w:lang w:val="en-GB"/>
        </w:rPr>
        <w:t xml:space="preserve">is inclined </w:t>
      </w:r>
      <w:r w:rsidRPr="002D32E9">
        <w:rPr>
          <w:rFonts w:ascii="Times New Roman" w:hAnsi="Times New Roman" w:cs="Times New Roman"/>
          <w:sz w:val="24"/>
          <w:szCs w:val="24"/>
          <w:lang w:val="en-GB"/>
        </w:rPr>
        <w:t xml:space="preserve">to make a few suggestions to strengthen the GEF evaluation function in order to enhance the utility of its evaluation results. </w:t>
      </w:r>
    </w:p>
    <w:p w14:paraId="5FB04BEF"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Better balance between</w:t>
      </w:r>
      <w:r w:rsidRPr="0090353C">
        <w:rPr>
          <w:rFonts w:ascii="Times New Roman" w:hAnsi="Times New Roman" w:cs="Times New Roman"/>
          <w:b/>
          <w:i/>
          <w:sz w:val="24"/>
          <w:szCs w:val="24"/>
          <w:lang w:val="en-GB"/>
        </w:rPr>
        <w:t xml:space="preserve"> accountability and learning</w:t>
      </w:r>
    </w:p>
    <w:p w14:paraId="095DEE76" w14:textId="77777777" w:rsidR="006F7960" w:rsidRPr="001D032B"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6F2795">
        <w:rPr>
          <w:rFonts w:ascii="Times New Roman" w:hAnsi="Times New Roman" w:cs="Times New Roman"/>
          <w:sz w:val="24"/>
          <w:szCs w:val="24"/>
          <w:lang w:val="en-GB"/>
        </w:rPr>
        <w:t xml:space="preserve">The Panel is of the view that the time has come for </w:t>
      </w:r>
      <w:r w:rsidRPr="0090353C">
        <w:rPr>
          <w:rFonts w:ascii="Times New Roman" w:hAnsi="Times New Roman" w:cs="Times New Roman"/>
          <w:sz w:val="24"/>
          <w:szCs w:val="24"/>
          <w:lang w:val="en-GB"/>
        </w:rPr>
        <w:t xml:space="preserve">the IEO </w:t>
      </w:r>
      <w:r>
        <w:rPr>
          <w:rFonts w:ascii="Times New Roman" w:hAnsi="Times New Roman" w:cs="Times New Roman"/>
          <w:sz w:val="24"/>
          <w:szCs w:val="24"/>
          <w:lang w:val="en-GB"/>
        </w:rPr>
        <w:t xml:space="preserve">– and probably for the GEF - </w:t>
      </w:r>
      <w:r w:rsidRPr="0090353C">
        <w:rPr>
          <w:rFonts w:ascii="Times New Roman" w:hAnsi="Times New Roman" w:cs="Times New Roman"/>
          <w:sz w:val="24"/>
          <w:szCs w:val="24"/>
          <w:lang w:val="en-GB"/>
        </w:rPr>
        <w:t>to give equal weight to accountability and learning. In order to bring the learning up to t</w:t>
      </w:r>
      <w:r w:rsidRPr="006F2795">
        <w:rPr>
          <w:rFonts w:ascii="Times New Roman" w:hAnsi="Times New Roman" w:cs="Times New Roman"/>
          <w:sz w:val="24"/>
          <w:szCs w:val="24"/>
          <w:lang w:val="en-GB"/>
        </w:rPr>
        <w:t xml:space="preserve">he level of accountability, </w:t>
      </w:r>
      <w:r>
        <w:rPr>
          <w:rFonts w:ascii="Times New Roman" w:hAnsi="Times New Roman" w:cs="Times New Roman"/>
          <w:sz w:val="24"/>
          <w:szCs w:val="24"/>
          <w:lang w:val="en-GB"/>
        </w:rPr>
        <w:t xml:space="preserve">the </w:t>
      </w:r>
      <w:r w:rsidRPr="006F2795">
        <w:rPr>
          <w:rFonts w:ascii="Times New Roman" w:hAnsi="Times New Roman" w:cs="Times New Roman"/>
          <w:sz w:val="24"/>
          <w:szCs w:val="24"/>
          <w:lang w:val="en-GB"/>
        </w:rPr>
        <w:t xml:space="preserve">IEO </w:t>
      </w:r>
      <w:r>
        <w:rPr>
          <w:rFonts w:ascii="Times New Roman" w:hAnsi="Times New Roman" w:cs="Times New Roman"/>
          <w:sz w:val="24"/>
          <w:szCs w:val="24"/>
          <w:lang w:val="en-GB"/>
        </w:rPr>
        <w:t xml:space="preserve">may want to revisit </w:t>
      </w:r>
      <w:r w:rsidRPr="006F2795">
        <w:rPr>
          <w:rFonts w:ascii="Times New Roman" w:hAnsi="Times New Roman" w:cs="Times New Roman"/>
          <w:sz w:val="24"/>
          <w:szCs w:val="24"/>
          <w:lang w:val="en-GB"/>
        </w:rPr>
        <w:t xml:space="preserve">the way it interacts with key stakeholders. While maintaining the established independence will be essential for the </w:t>
      </w:r>
      <w:r w:rsidRPr="001D032B">
        <w:rPr>
          <w:rFonts w:ascii="Times New Roman" w:hAnsi="Times New Roman" w:cs="Times New Roman"/>
          <w:sz w:val="24"/>
          <w:szCs w:val="24"/>
          <w:lang w:val="en-GB"/>
        </w:rPr>
        <w:t xml:space="preserve">evaluation function, the Office ought to engage in a different </w:t>
      </w:r>
      <w:r>
        <w:rPr>
          <w:rFonts w:ascii="Times New Roman" w:hAnsi="Times New Roman" w:cs="Times New Roman"/>
          <w:sz w:val="24"/>
          <w:szCs w:val="24"/>
          <w:lang w:val="en-GB"/>
        </w:rPr>
        <w:t xml:space="preserve">more meaningful </w:t>
      </w:r>
      <w:r w:rsidRPr="001D032B">
        <w:rPr>
          <w:rFonts w:ascii="Times New Roman" w:hAnsi="Times New Roman" w:cs="Times New Roman"/>
          <w:sz w:val="24"/>
          <w:szCs w:val="24"/>
          <w:lang w:val="en-GB"/>
        </w:rPr>
        <w:t xml:space="preserve">manner with the GEF Secretariat and GEF Agencies in order to identify the demand for evaluation and to assure that final products are timely and </w:t>
      </w:r>
      <w:r>
        <w:rPr>
          <w:rFonts w:ascii="Times New Roman" w:hAnsi="Times New Roman" w:cs="Times New Roman"/>
          <w:sz w:val="24"/>
          <w:szCs w:val="24"/>
          <w:lang w:val="en-GB"/>
        </w:rPr>
        <w:t>are owned by</w:t>
      </w:r>
      <w:r w:rsidRPr="001D032B">
        <w:rPr>
          <w:rFonts w:ascii="Times New Roman" w:hAnsi="Times New Roman" w:cs="Times New Roman"/>
          <w:sz w:val="24"/>
          <w:szCs w:val="24"/>
          <w:lang w:val="en-GB"/>
        </w:rPr>
        <w:t xml:space="preserve"> the GEF network.</w:t>
      </w:r>
      <w:r w:rsidRPr="003442CD">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e</w:t>
      </w:r>
      <w:r w:rsidRPr="001D032B">
        <w:rPr>
          <w:rFonts w:ascii="Times New Roman" w:hAnsi="Times New Roman" w:cs="Times New Roman"/>
          <w:sz w:val="24"/>
          <w:szCs w:val="24"/>
          <w:lang w:val="en-GB"/>
        </w:rPr>
        <w:t xml:space="preserve">ngagement requires two </w:t>
      </w:r>
      <w:r>
        <w:rPr>
          <w:rFonts w:ascii="Times New Roman" w:hAnsi="Times New Roman" w:cs="Times New Roman"/>
          <w:sz w:val="24"/>
          <w:szCs w:val="24"/>
          <w:lang w:val="en-GB"/>
        </w:rPr>
        <w:t>parties</w:t>
      </w:r>
      <w:r w:rsidRPr="001D032B">
        <w:rPr>
          <w:rFonts w:ascii="Times New Roman" w:hAnsi="Times New Roman" w:cs="Times New Roman"/>
          <w:sz w:val="24"/>
          <w:szCs w:val="24"/>
          <w:lang w:val="en-GB"/>
        </w:rPr>
        <w:t xml:space="preserve"> (‘it takes two to tango’). It will be </w:t>
      </w:r>
      <w:r>
        <w:rPr>
          <w:rFonts w:ascii="Times New Roman" w:hAnsi="Times New Roman" w:cs="Times New Roman"/>
          <w:sz w:val="24"/>
          <w:szCs w:val="24"/>
          <w:lang w:val="en-GB"/>
        </w:rPr>
        <w:t>helpful</w:t>
      </w:r>
      <w:r w:rsidRPr="001D032B">
        <w:rPr>
          <w:rFonts w:ascii="Times New Roman" w:hAnsi="Times New Roman" w:cs="Times New Roman"/>
          <w:sz w:val="24"/>
          <w:szCs w:val="24"/>
          <w:lang w:val="en-GB"/>
        </w:rPr>
        <w:t xml:space="preserve"> for the IEO to identify stakeholders that are actually </w:t>
      </w:r>
      <w:r w:rsidRPr="003C7DD3">
        <w:rPr>
          <w:rFonts w:ascii="Times New Roman" w:hAnsi="Times New Roman" w:cs="Times New Roman"/>
          <w:i/>
          <w:sz w:val="24"/>
          <w:szCs w:val="24"/>
          <w:lang w:val="en-GB"/>
        </w:rPr>
        <w:t>willing to engage</w:t>
      </w:r>
      <w:r w:rsidRPr="001D032B">
        <w:rPr>
          <w:rFonts w:ascii="Times New Roman" w:hAnsi="Times New Roman" w:cs="Times New Roman"/>
          <w:sz w:val="24"/>
          <w:szCs w:val="24"/>
          <w:lang w:val="en-GB"/>
        </w:rPr>
        <w:t>. This can lead to powerful coalitions for learning.</w:t>
      </w:r>
    </w:p>
    <w:p w14:paraId="7391E826"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sidRPr="00FE769D">
        <w:rPr>
          <w:rFonts w:ascii="Times New Roman" w:hAnsi="Times New Roman" w:cs="Times New Roman"/>
          <w:b/>
          <w:i/>
          <w:sz w:val="24"/>
          <w:szCs w:val="24"/>
          <w:lang w:val="en-GB"/>
        </w:rPr>
        <w:t>Widely and actively consult in developing the work programme, to ensure greater ownership and awareness</w:t>
      </w:r>
    </w:p>
    <w:p w14:paraId="3F83FE5A" w14:textId="77777777" w:rsidR="006F7960" w:rsidRPr="002A378B"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3C7DD3">
        <w:rPr>
          <w:rFonts w:ascii="Times New Roman" w:hAnsi="Times New Roman" w:cs="Times New Roman"/>
          <w:sz w:val="24"/>
          <w:szCs w:val="24"/>
          <w:lang w:val="en-GB"/>
        </w:rPr>
        <w:t xml:space="preserve">The Panel </w:t>
      </w:r>
      <w:r w:rsidRPr="0090353C">
        <w:rPr>
          <w:rFonts w:ascii="Times New Roman" w:hAnsi="Times New Roman" w:cs="Times New Roman"/>
          <w:sz w:val="24"/>
          <w:szCs w:val="24"/>
          <w:lang w:val="en-GB"/>
        </w:rPr>
        <w:t>suggests that prior to establishing its work programmes, the IEO widely consults with stakeholders about their needs and priorities. The</w:t>
      </w:r>
      <w:r w:rsidRPr="003C7DD3">
        <w:rPr>
          <w:rFonts w:ascii="Times New Roman" w:hAnsi="Times New Roman" w:cs="Times New Roman"/>
          <w:sz w:val="24"/>
          <w:szCs w:val="24"/>
          <w:lang w:val="en-GB"/>
        </w:rPr>
        <w:t xml:space="preserve"> challenge will be to balance different needs </w:t>
      </w:r>
      <w:r w:rsidRPr="002A378B">
        <w:rPr>
          <w:rFonts w:ascii="Times New Roman" w:hAnsi="Times New Roman" w:cs="Times New Roman"/>
          <w:sz w:val="24"/>
          <w:szCs w:val="24"/>
          <w:lang w:val="en-GB"/>
        </w:rPr>
        <w:t xml:space="preserve">in terms of accountability and learning. The evaluation products might gain usefulness if the work programme </w:t>
      </w:r>
      <w:r>
        <w:rPr>
          <w:rFonts w:ascii="Times New Roman" w:hAnsi="Times New Roman" w:cs="Times New Roman"/>
          <w:sz w:val="24"/>
          <w:szCs w:val="24"/>
          <w:lang w:val="en-GB"/>
        </w:rPr>
        <w:t>integrates</w:t>
      </w:r>
      <w:r w:rsidRPr="002A378B">
        <w:rPr>
          <w:rFonts w:ascii="Times New Roman" w:hAnsi="Times New Roman" w:cs="Times New Roman"/>
          <w:sz w:val="24"/>
          <w:szCs w:val="24"/>
          <w:lang w:val="en-GB"/>
        </w:rPr>
        <w:t xml:space="preserve"> demand from stakeholder</w:t>
      </w:r>
      <w:r>
        <w:rPr>
          <w:rFonts w:ascii="Times New Roman" w:hAnsi="Times New Roman" w:cs="Times New Roman"/>
          <w:sz w:val="24"/>
          <w:szCs w:val="24"/>
          <w:lang w:val="en-GB"/>
        </w:rPr>
        <w:t>s</w:t>
      </w:r>
      <w:r w:rsidRPr="002A378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rather </w:t>
      </w:r>
      <w:r w:rsidRPr="002A378B">
        <w:rPr>
          <w:rFonts w:ascii="Times New Roman" w:hAnsi="Times New Roman" w:cs="Times New Roman"/>
          <w:sz w:val="24"/>
          <w:szCs w:val="24"/>
          <w:lang w:val="en-GB"/>
        </w:rPr>
        <w:t xml:space="preserve">than </w:t>
      </w:r>
      <w:r>
        <w:rPr>
          <w:rFonts w:ascii="Times New Roman" w:hAnsi="Times New Roman" w:cs="Times New Roman"/>
          <w:sz w:val="24"/>
          <w:szCs w:val="24"/>
          <w:lang w:val="en-GB"/>
        </w:rPr>
        <w:t xml:space="preserve">being driven </w:t>
      </w:r>
      <w:r w:rsidRPr="002A378B">
        <w:rPr>
          <w:rFonts w:ascii="Times New Roman" w:hAnsi="Times New Roman" w:cs="Times New Roman"/>
          <w:sz w:val="24"/>
          <w:szCs w:val="24"/>
          <w:lang w:val="en-GB"/>
        </w:rPr>
        <w:t>by the four work streams as is currently the practice.</w:t>
      </w:r>
      <w:r w:rsidRPr="008E4821">
        <w:rPr>
          <w:rFonts w:ascii="Times New Roman"/>
          <w:color w:val="000000"/>
          <w:sz w:val="24"/>
          <w:szCs w:val="24"/>
          <w:u w:color="000000"/>
        </w:rPr>
        <w:t xml:space="preserve"> </w:t>
      </w:r>
      <w:r>
        <w:rPr>
          <w:rFonts w:ascii="Times New Roman"/>
          <w:color w:val="000000"/>
          <w:sz w:val="24"/>
          <w:szCs w:val="24"/>
          <w:u w:color="000000"/>
        </w:rPr>
        <w:t xml:space="preserve">A strong ownership of the </w:t>
      </w:r>
      <w:proofErr w:type="spellStart"/>
      <w:r>
        <w:rPr>
          <w:rFonts w:ascii="Times New Roman"/>
          <w:color w:val="000000"/>
          <w:sz w:val="24"/>
          <w:szCs w:val="24"/>
          <w:u w:color="000000"/>
        </w:rPr>
        <w:t>programme</w:t>
      </w:r>
      <w:proofErr w:type="spellEnd"/>
      <w:r>
        <w:rPr>
          <w:rFonts w:ascii="Times New Roman"/>
          <w:color w:val="000000"/>
          <w:sz w:val="24"/>
          <w:szCs w:val="24"/>
          <w:u w:color="000000"/>
        </w:rPr>
        <w:t xml:space="preserve"> by key stakeholders will also complement the learning efforts.</w:t>
      </w:r>
    </w:p>
    <w:p w14:paraId="45C1A8F9"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sidRPr="0090353C">
        <w:rPr>
          <w:rFonts w:ascii="Times New Roman" w:hAnsi="Times New Roman" w:cs="Times New Roman"/>
          <w:b/>
          <w:i/>
          <w:sz w:val="24"/>
          <w:szCs w:val="24"/>
          <w:lang w:val="en-GB"/>
        </w:rPr>
        <w:t>Council to consider new mechanism to engage with IEO</w:t>
      </w:r>
    </w:p>
    <w:p w14:paraId="317C2FF9"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Panel supports the GEF </w:t>
      </w:r>
      <w:r w:rsidRPr="00E3760D">
        <w:rPr>
          <w:rFonts w:ascii="Times New Roman" w:hAnsi="Times New Roman" w:cs="Times New Roman"/>
          <w:sz w:val="24"/>
          <w:szCs w:val="24"/>
          <w:lang w:val="en-GB"/>
        </w:rPr>
        <w:t>Council</w:t>
      </w:r>
      <w:r>
        <w:rPr>
          <w:rFonts w:ascii="Times New Roman" w:hAnsi="Times New Roman" w:cs="Times New Roman"/>
          <w:sz w:val="24"/>
          <w:szCs w:val="24"/>
          <w:lang w:val="en-GB"/>
        </w:rPr>
        <w:t>’s request to discuss the evaluation work programme and budget in the M&amp;E part of Council meetings (and not as part of the general budget discussion). However, the Panel would like to encourage more strategic discussions on subjects to be evaluated. Also, t</w:t>
      </w:r>
      <w:r w:rsidRPr="005B1725">
        <w:rPr>
          <w:rFonts w:ascii="Times New Roman" w:hAnsi="Times New Roman" w:cs="Times New Roman"/>
          <w:sz w:val="24"/>
          <w:szCs w:val="24"/>
          <w:lang w:val="en-GB"/>
        </w:rPr>
        <w:t>he GEF Council may want to</w:t>
      </w:r>
      <w:r w:rsidRPr="00125BBF">
        <w:rPr>
          <w:rFonts w:ascii="Times New Roman" w:hAnsi="Times New Roman" w:cs="Times New Roman"/>
          <w:b/>
          <w:sz w:val="24"/>
          <w:szCs w:val="24"/>
          <w:lang w:val="en-GB"/>
        </w:rPr>
        <w:t xml:space="preserve"> </w:t>
      </w:r>
      <w:r w:rsidRPr="0090353C">
        <w:rPr>
          <w:rFonts w:ascii="Times New Roman" w:hAnsi="Times New Roman" w:cs="Times New Roman"/>
          <w:sz w:val="24"/>
          <w:szCs w:val="24"/>
          <w:lang w:val="en-GB"/>
        </w:rPr>
        <w:t>consider finding a new mechanism to have more in-depth engagement with the IEO</w:t>
      </w:r>
      <w:r>
        <w:rPr>
          <w:rFonts w:ascii="Times New Roman" w:hAnsi="Times New Roman" w:cs="Times New Roman"/>
          <w:sz w:val="24"/>
          <w:szCs w:val="24"/>
          <w:lang w:val="en-GB"/>
        </w:rPr>
        <w:t xml:space="preserve"> in particular also on evaluations reports and their findings. As reference mechanisms may serve the World Bank’s </w:t>
      </w:r>
      <w:r w:rsidRPr="00A442E3">
        <w:rPr>
          <w:rFonts w:ascii="Times New Roman" w:hAnsi="Times New Roman" w:cs="Times New Roman"/>
          <w:sz w:val="24"/>
          <w:szCs w:val="24"/>
          <w:lang w:val="en-GB"/>
        </w:rPr>
        <w:t>Committee on Development Effectiveness (CODE)</w:t>
      </w:r>
      <w:r>
        <w:rPr>
          <w:rFonts w:ascii="Times New Roman" w:hAnsi="Times New Roman" w:cs="Times New Roman"/>
          <w:sz w:val="24"/>
          <w:szCs w:val="24"/>
          <w:lang w:val="en-GB"/>
        </w:rPr>
        <w:t xml:space="preserve"> or the FAO’s Programme Committee.</w:t>
      </w:r>
      <w:r>
        <w:rPr>
          <w:rStyle w:val="st1"/>
          <w:rFonts w:ascii="Arial" w:hAnsi="Arial" w:cs="Arial"/>
          <w:color w:val="444444"/>
          <w:sz w:val="18"/>
          <w:szCs w:val="18"/>
        </w:rPr>
        <w:t xml:space="preserve"> </w:t>
      </w:r>
    </w:p>
    <w:p w14:paraId="0449434B" w14:textId="77777777" w:rsidR="006F7960" w:rsidRPr="0090353C" w:rsidRDefault="006F7960" w:rsidP="006F7960">
      <w:pPr>
        <w:spacing w:before="240" w:after="0" w:line="240" w:lineRule="auto"/>
        <w:rPr>
          <w:rFonts w:ascii="Times New Roman" w:hAnsi="Times New Roman" w:cs="Times New Roman"/>
          <w:b/>
          <w:i/>
          <w:sz w:val="24"/>
          <w:szCs w:val="24"/>
          <w:lang w:val="en-GB"/>
        </w:rPr>
      </w:pPr>
      <w:r w:rsidRPr="0090353C">
        <w:rPr>
          <w:rFonts w:ascii="Times New Roman" w:hAnsi="Times New Roman" w:cs="Times New Roman"/>
          <w:b/>
          <w:i/>
          <w:sz w:val="24"/>
          <w:szCs w:val="24"/>
          <w:lang w:val="en-GB"/>
        </w:rPr>
        <w:t>Review product mix</w:t>
      </w:r>
    </w:p>
    <w:p w14:paraId="09A753F0"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2A378B">
        <w:rPr>
          <w:rFonts w:ascii="Times New Roman" w:hAnsi="Times New Roman" w:cs="Times New Roman"/>
          <w:sz w:val="24"/>
          <w:szCs w:val="24"/>
          <w:lang w:val="en-GB"/>
        </w:rPr>
        <w:t xml:space="preserve">The Panel suggests </w:t>
      </w:r>
      <w:r w:rsidRPr="0090353C">
        <w:rPr>
          <w:rFonts w:ascii="Times New Roman" w:hAnsi="Times New Roman" w:cs="Times New Roman"/>
          <w:sz w:val="24"/>
          <w:szCs w:val="24"/>
          <w:lang w:val="en-GB"/>
        </w:rPr>
        <w:t>reviewing the IEO’s product mix and prioritisation according to the demand from the primary stakeholders</w:t>
      </w:r>
      <w:r w:rsidRPr="002A378B">
        <w:rPr>
          <w:rFonts w:ascii="Times New Roman" w:hAnsi="Times New Roman" w:cs="Times New Roman"/>
          <w:sz w:val="24"/>
          <w:szCs w:val="24"/>
          <w:lang w:val="en-GB"/>
        </w:rPr>
        <w:t xml:space="preserve">, i.e. the GEF Council, the GEF Secretariat, the GEF Agencies and the programme countries. Future evaluations ought to be planned more selectively based on relevance and timeliness and less by </w:t>
      </w:r>
      <w:r>
        <w:rPr>
          <w:rFonts w:ascii="Times New Roman" w:hAnsi="Times New Roman" w:cs="Times New Roman"/>
          <w:sz w:val="24"/>
          <w:szCs w:val="24"/>
          <w:lang w:val="en-GB"/>
        </w:rPr>
        <w:t xml:space="preserve">the four work streams, which came into being at the end of GEF-4. </w:t>
      </w:r>
      <w:r w:rsidRPr="002A378B">
        <w:rPr>
          <w:rFonts w:ascii="Times New Roman" w:hAnsi="Times New Roman" w:cs="Times New Roman"/>
          <w:sz w:val="24"/>
          <w:szCs w:val="24"/>
          <w:lang w:val="en-GB"/>
        </w:rPr>
        <w:t xml:space="preserve">Presenting evaluation findings at the right time can be very powerful. </w:t>
      </w:r>
    </w:p>
    <w:p w14:paraId="198C3B44"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T</w:t>
      </w:r>
      <w:r w:rsidRPr="0090353C">
        <w:rPr>
          <w:rFonts w:ascii="Times New Roman" w:hAnsi="Times New Roman" w:cs="Times New Roman"/>
          <w:b/>
          <w:i/>
          <w:sz w:val="24"/>
          <w:szCs w:val="24"/>
          <w:lang w:val="en-GB"/>
        </w:rPr>
        <w:t xml:space="preserve">hematic work likely to </w:t>
      </w:r>
      <w:r>
        <w:rPr>
          <w:rFonts w:ascii="Times New Roman" w:hAnsi="Times New Roman" w:cs="Times New Roman"/>
          <w:b/>
          <w:i/>
          <w:sz w:val="24"/>
          <w:szCs w:val="24"/>
          <w:lang w:val="en-GB"/>
        </w:rPr>
        <w:t>gain importance</w:t>
      </w:r>
    </w:p>
    <w:p w14:paraId="33CA6CE1" w14:textId="77777777" w:rsidR="006F7960" w:rsidRPr="004934A7"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Pr="0090353C">
        <w:rPr>
          <w:rFonts w:ascii="Times New Roman" w:hAnsi="Times New Roman" w:cs="Times New Roman"/>
          <w:sz w:val="24"/>
          <w:szCs w:val="24"/>
          <w:lang w:val="en-GB"/>
        </w:rPr>
        <w:t>eporting to the GEF Council on the performance of the GEF network should remain a priority</w:t>
      </w:r>
      <w:r>
        <w:rPr>
          <w:rFonts w:ascii="Times New Roman" w:hAnsi="Times New Roman" w:cs="Times New Roman"/>
          <w:sz w:val="24"/>
          <w:szCs w:val="24"/>
          <w:lang w:val="en-GB"/>
        </w:rPr>
        <w:t xml:space="preserve">. At the same time, </w:t>
      </w:r>
      <w:r w:rsidRPr="0090353C">
        <w:rPr>
          <w:rFonts w:ascii="Times New Roman" w:hAnsi="Times New Roman" w:cs="Times New Roman"/>
          <w:sz w:val="24"/>
          <w:szCs w:val="24"/>
          <w:lang w:val="en-GB"/>
        </w:rPr>
        <w:t>the Panel</w:t>
      </w:r>
      <w:r>
        <w:rPr>
          <w:rFonts w:ascii="Times New Roman" w:hAnsi="Times New Roman" w:cs="Times New Roman"/>
          <w:sz w:val="24"/>
          <w:szCs w:val="24"/>
          <w:lang w:val="en-GB"/>
        </w:rPr>
        <w:t xml:space="preserve"> is of the view that, after listening to the different stakeholders, it is probable that the product mix will change and that among others, </w:t>
      </w:r>
      <w:r w:rsidRPr="004934A7">
        <w:rPr>
          <w:rFonts w:ascii="Times New Roman" w:hAnsi="Times New Roman" w:cs="Times New Roman"/>
          <w:sz w:val="24"/>
          <w:szCs w:val="24"/>
          <w:lang w:val="en-GB"/>
        </w:rPr>
        <w:t xml:space="preserve">more </w:t>
      </w:r>
      <w:r w:rsidRPr="002D32E9">
        <w:rPr>
          <w:rFonts w:ascii="Times New Roman" w:hAnsi="Times New Roman" w:cs="Times New Roman"/>
          <w:i/>
          <w:sz w:val="24"/>
          <w:szCs w:val="24"/>
          <w:lang w:val="en-GB"/>
        </w:rPr>
        <w:t>thematic</w:t>
      </w:r>
      <w:r w:rsidRPr="004934A7">
        <w:rPr>
          <w:rFonts w:ascii="Times New Roman" w:hAnsi="Times New Roman" w:cs="Times New Roman"/>
          <w:sz w:val="24"/>
          <w:szCs w:val="24"/>
          <w:lang w:val="en-GB"/>
        </w:rPr>
        <w:t xml:space="preserve"> work </w:t>
      </w:r>
      <w:r>
        <w:rPr>
          <w:rFonts w:ascii="Times New Roman" w:hAnsi="Times New Roman" w:cs="Times New Roman"/>
          <w:sz w:val="24"/>
          <w:szCs w:val="24"/>
          <w:lang w:val="en-GB"/>
        </w:rPr>
        <w:t xml:space="preserve">is likely to be </w:t>
      </w:r>
      <w:r w:rsidRPr="004934A7">
        <w:rPr>
          <w:rFonts w:ascii="Times New Roman" w:hAnsi="Times New Roman" w:cs="Times New Roman"/>
          <w:sz w:val="24"/>
          <w:szCs w:val="24"/>
          <w:lang w:val="en-GB"/>
        </w:rPr>
        <w:t xml:space="preserve">required. </w:t>
      </w:r>
      <w:r>
        <w:rPr>
          <w:rFonts w:ascii="Times New Roman" w:hAnsi="Times New Roman" w:cs="Times New Roman"/>
          <w:sz w:val="24"/>
          <w:szCs w:val="24"/>
          <w:lang w:val="en-GB"/>
        </w:rPr>
        <w:t xml:space="preserve">This is likely to have implications on the size and compositions of the teams in the IEO. </w:t>
      </w:r>
    </w:p>
    <w:p w14:paraId="77BFD105"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 xml:space="preserve">Select evaluation subject strategically – reduce burden on system </w:t>
      </w:r>
    </w:p>
    <w:p w14:paraId="14C2B27E"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As e</w:t>
      </w:r>
      <w:r w:rsidRPr="003C7DD3">
        <w:rPr>
          <w:rFonts w:ascii="Times New Roman" w:hAnsi="Times New Roman" w:cs="Times New Roman"/>
          <w:sz w:val="24"/>
          <w:szCs w:val="24"/>
          <w:lang w:val="en-GB"/>
        </w:rPr>
        <w:t xml:space="preserve">ngagement takes </w:t>
      </w:r>
      <w:r w:rsidRPr="00E2135A">
        <w:rPr>
          <w:rFonts w:ascii="Times New Roman" w:hAnsi="Times New Roman" w:cs="Times New Roman"/>
          <w:sz w:val="24"/>
          <w:szCs w:val="24"/>
          <w:lang w:val="en-GB"/>
        </w:rPr>
        <w:t>time and is costly, evaluation subjects must be selected strategically and selectively. Also, the IEO may consider reducing the number of evaluation reports.</w:t>
      </w:r>
      <w:r w:rsidRPr="003C7DD3">
        <w:rPr>
          <w:rFonts w:ascii="Times New Roman" w:hAnsi="Times New Roman" w:cs="Times New Roman"/>
          <w:sz w:val="24"/>
          <w:szCs w:val="24"/>
          <w:lang w:val="en-GB"/>
        </w:rPr>
        <w:t xml:space="preserve"> The objective could be to have more traction with </w:t>
      </w:r>
      <w:r w:rsidRPr="003C520A">
        <w:rPr>
          <w:rFonts w:ascii="Times New Roman" w:hAnsi="Times New Roman" w:cs="Times New Roman"/>
          <w:i/>
          <w:sz w:val="24"/>
          <w:szCs w:val="24"/>
          <w:lang w:val="en-GB"/>
        </w:rPr>
        <w:t>fewer products</w:t>
      </w:r>
      <w:r w:rsidRPr="003C7DD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Fewer products will also reduce the burden on the GEF system and the IEO. </w:t>
      </w:r>
      <w:r w:rsidRPr="003C7DD3">
        <w:rPr>
          <w:rFonts w:ascii="Times New Roman" w:hAnsi="Times New Roman" w:cs="Times New Roman"/>
          <w:sz w:val="24"/>
          <w:szCs w:val="24"/>
          <w:lang w:val="en-GB"/>
        </w:rPr>
        <w:t xml:space="preserve">One option could be to reduce the number of </w:t>
      </w:r>
      <w:r w:rsidRPr="003C520A">
        <w:rPr>
          <w:rFonts w:ascii="Times New Roman" w:hAnsi="Times New Roman" w:cs="Times New Roman"/>
          <w:sz w:val="24"/>
          <w:szCs w:val="24"/>
          <w:lang w:val="en-GB"/>
        </w:rPr>
        <w:t>annual reports</w:t>
      </w:r>
      <w:r w:rsidRPr="003C520A">
        <w:rPr>
          <w:rStyle w:val="FootnoteReference"/>
          <w:rFonts w:ascii="Times New Roman" w:hAnsi="Times New Roman" w:cs="Times New Roman"/>
          <w:sz w:val="24"/>
          <w:szCs w:val="24"/>
          <w:lang w:val="en-GB"/>
        </w:rPr>
        <w:footnoteReference w:id="32"/>
      </w:r>
      <w:r w:rsidRPr="003C520A">
        <w:rPr>
          <w:rFonts w:ascii="Times New Roman" w:hAnsi="Times New Roman" w:cs="Times New Roman"/>
          <w:sz w:val="24"/>
          <w:szCs w:val="24"/>
          <w:lang w:val="en-GB"/>
        </w:rPr>
        <w:t xml:space="preserve"> </w:t>
      </w:r>
      <w:r w:rsidRPr="003C7DD3">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merging </w:t>
      </w:r>
      <w:r w:rsidRPr="003C7DD3">
        <w:rPr>
          <w:rFonts w:ascii="Times New Roman" w:hAnsi="Times New Roman" w:cs="Times New Roman"/>
          <w:sz w:val="24"/>
          <w:szCs w:val="24"/>
          <w:lang w:val="en-GB"/>
        </w:rPr>
        <w:t xml:space="preserve">them </w:t>
      </w:r>
      <w:r>
        <w:rPr>
          <w:rFonts w:ascii="Times New Roman" w:hAnsi="Times New Roman" w:cs="Times New Roman"/>
          <w:sz w:val="24"/>
          <w:szCs w:val="24"/>
          <w:lang w:val="en-GB"/>
        </w:rPr>
        <w:t xml:space="preserve">into one </w:t>
      </w:r>
      <w:r w:rsidRPr="003C7DD3">
        <w:rPr>
          <w:rFonts w:ascii="Times New Roman" w:hAnsi="Times New Roman" w:cs="Times New Roman"/>
          <w:sz w:val="24"/>
          <w:szCs w:val="24"/>
          <w:lang w:val="en-GB"/>
        </w:rPr>
        <w:t xml:space="preserve">or changing to a biennial modus (e.g. for the Annual Performance Report). Also, the length of reports might be </w:t>
      </w:r>
      <w:r>
        <w:rPr>
          <w:rFonts w:ascii="Times New Roman" w:hAnsi="Times New Roman" w:cs="Times New Roman"/>
          <w:sz w:val="24"/>
          <w:szCs w:val="24"/>
          <w:lang w:val="en-GB"/>
        </w:rPr>
        <w:t>shortened</w:t>
      </w:r>
      <w:r w:rsidRPr="003C7DD3">
        <w:rPr>
          <w:rFonts w:ascii="Times New Roman" w:hAnsi="Times New Roman" w:cs="Times New Roman"/>
          <w:sz w:val="24"/>
          <w:szCs w:val="24"/>
          <w:lang w:val="en-GB"/>
        </w:rPr>
        <w:t xml:space="preserve"> with a view to keep</w:t>
      </w:r>
      <w:r>
        <w:rPr>
          <w:rFonts w:ascii="Times New Roman" w:hAnsi="Times New Roman" w:cs="Times New Roman"/>
          <w:sz w:val="24"/>
          <w:szCs w:val="24"/>
          <w:lang w:val="en-GB"/>
        </w:rPr>
        <w:t>ing</w:t>
      </w:r>
      <w:r w:rsidRPr="003C7DD3">
        <w:rPr>
          <w:rFonts w:ascii="Times New Roman" w:hAnsi="Times New Roman" w:cs="Times New Roman"/>
          <w:sz w:val="24"/>
          <w:szCs w:val="24"/>
          <w:lang w:val="en-GB"/>
        </w:rPr>
        <w:t xml:space="preserve"> reports as concise as possible in order to reduc</w:t>
      </w:r>
      <w:r>
        <w:rPr>
          <w:rFonts w:ascii="Times New Roman" w:hAnsi="Times New Roman" w:cs="Times New Roman"/>
          <w:sz w:val="24"/>
          <w:szCs w:val="24"/>
          <w:lang w:val="en-GB"/>
        </w:rPr>
        <w:t>e</w:t>
      </w:r>
      <w:r w:rsidRPr="003C7DD3">
        <w:rPr>
          <w:rFonts w:ascii="Times New Roman" w:hAnsi="Times New Roman" w:cs="Times New Roman"/>
          <w:sz w:val="24"/>
          <w:szCs w:val="24"/>
          <w:lang w:val="en-GB"/>
        </w:rPr>
        <w:t xml:space="preserve"> the burden on all actors involved.</w:t>
      </w:r>
      <w:r>
        <w:rPr>
          <w:rStyle w:val="FootnoteReference"/>
          <w:rFonts w:ascii="Times New Roman" w:hAnsi="Times New Roman" w:cs="Times New Roman"/>
          <w:sz w:val="24"/>
          <w:szCs w:val="24"/>
          <w:lang w:val="en-GB"/>
        </w:rPr>
        <w:footnoteReference w:id="33"/>
      </w:r>
      <w:r w:rsidRPr="003C7DD3">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3C7DD3">
        <w:rPr>
          <w:rFonts w:ascii="Times New Roman" w:hAnsi="Times New Roman" w:cs="Times New Roman"/>
          <w:sz w:val="24"/>
          <w:szCs w:val="24"/>
          <w:lang w:val="en-GB"/>
        </w:rPr>
        <w:t xml:space="preserve"> strategic discussions </w:t>
      </w:r>
      <w:r>
        <w:rPr>
          <w:rFonts w:ascii="Times New Roman" w:hAnsi="Times New Roman" w:cs="Times New Roman"/>
          <w:sz w:val="24"/>
          <w:szCs w:val="24"/>
          <w:lang w:val="en-GB"/>
        </w:rPr>
        <w:t>in</w:t>
      </w:r>
      <w:r w:rsidRPr="003C7DD3">
        <w:rPr>
          <w:rFonts w:ascii="Times New Roman" w:hAnsi="Times New Roman" w:cs="Times New Roman"/>
          <w:sz w:val="24"/>
          <w:szCs w:val="24"/>
          <w:lang w:val="en-GB"/>
        </w:rPr>
        <w:t xml:space="preserve"> the GEF Council, summary reports distilling key findings, conclusions and recommendations </w:t>
      </w:r>
      <w:r>
        <w:rPr>
          <w:rFonts w:ascii="Times New Roman" w:hAnsi="Times New Roman" w:cs="Times New Roman"/>
          <w:sz w:val="24"/>
          <w:szCs w:val="24"/>
          <w:lang w:val="en-GB"/>
        </w:rPr>
        <w:t>may</w:t>
      </w:r>
      <w:r w:rsidRPr="003C7DD3">
        <w:rPr>
          <w:rFonts w:ascii="Times New Roman" w:hAnsi="Times New Roman" w:cs="Times New Roman"/>
          <w:sz w:val="24"/>
          <w:szCs w:val="24"/>
          <w:lang w:val="en-GB"/>
        </w:rPr>
        <w:t xml:space="preserve"> be considered. </w:t>
      </w:r>
    </w:p>
    <w:p w14:paraId="0C46410D"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E</w:t>
      </w:r>
      <w:r w:rsidRPr="0090353C">
        <w:rPr>
          <w:rFonts w:ascii="Times New Roman" w:hAnsi="Times New Roman" w:cs="Times New Roman"/>
          <w:b/>
          <w:i/>
          <w:sz w:val="24"/>
          <w:szCs w:val="24"/>
          <w:lang w:val="en-GB"/>
        </w:rPr>
        <w:t xml:space="preserve">ngage with stakeholders </w:t>
      </w:r>
      <w:r>
        <w:rPr>
          <w:rFonts w:ascii="Times New Roman" w:hAnsi="Times New Roman" w:cs="Times New Roman"/>
          <w:b/>
          <w:i/>
          <w:sz w:val="24"/>
          <w:szCs w:val="24"/>
          <w:lang w:val="en-GB"/>
        </w:rPr>
        <w:t xml:space="preserve">during entire </w:t>
      </w:r>
      <w:r w:rsidRPr="0090353C">
        <w:rPr>
          <w:rFonts w:ascii="Times New Roman" w:hAnsi="Times New Roman" w:cs="Times New Roman"/>
          <w:b/>
          <w:i/>
          <w:sz w:val="24"/>
          <w:szCs w:val="24"/>
          <w:lang w:val="en-GB"/>
        </w:rPr>
        <w:t>evaluation cycle</w:t>
      </w:r>
    </w:p>
    <w:p w14:paraId="7E3A48D1" w14:textId="77777777" w:rsidR="006F7960" w:rsidRDefault="006F7960" w:rsidP="005F0195">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D80E0A">
        <w:rPr>
          <w:rFonts w:ascii="Times New Roman" w:hAnsi="Times New Roman" w:cs="Times New Roman"/>
          <w:sz w:val="24"/>
          <w:szCs w:val="24"/>
          <w:lang w:val="en-GB"/>
        </w:rPr>
        <w:t xml:space="preserve">Strengthened engagement with stakeholders is important </w:t>
      </w:r>
      <w:r>
        <w:rPr>
          <w:rFonts w:ascii="Times New Roman" w:hAnsi="Times New Roman" w:cs="Times New Roman"/>
          <w:sz w:val="24"/>
          <w:szCs w:val="24"/>
          <w:lang w:val="en-GB"/>
        </w:rPr>
        <w:t>throughout</w:t>
      </w:r>
      <w:r w:rsidRPr="00D80E0A">
        <w:rPr>
          <w:rFonts w:ascii="Times New Roman" w:hAnsi="Times New Roman" w:cs="Times New Roman"/>
          <w:sz w:val="24"/>
          <w:szCs w:val="24"/>
          <w:lang w:val="en-GB"/>
        </w:rPr>
        <w:t xml:space="preserve"> </w:t>
      </w:r>
      <w:r w:rsidRPr="0090353C">
        <w:rPr>
          <w:rFonts w:ascii="Times New Roman" w:hAnsi="Times New Roman" w:cs="Times New Roman"/>
          <w:sz w:val="24"/>
          <w:szCs w:val="24"/>
          <w:lang w:val="en-GB"/>
        </w:rPr>
        <w:t>the entire evaluation cycle.</w:t>
      </w:r>
      <w:r w:rsidRPr="00D80E0A">
        <w:rPr>
          <w:rFonts w:ascii="Times New Roman" w:hAnsi="Times New Roman" w:cs="Times New Roman"/>
          <w:sz w:val="24"/>
          <w:szCs w:val="24"/>
          <w:lang w:val="en-GB"/>
        </w:rPr>
        <w:t xml:space="preserve"> In that sense, evaluations can be understood as processes rather than products. During evaluations, sufficient time should be allocated allowing for </w:t>
      </w:r>
      <w:r>
        <w:rPr>
          <w:rFonts w:ascii="Times New Roman" w:hAnsi="Times New Roman" w:cs="Times New Roman"/>
          <w:sz w:val="24"/>
          <w:szCs w:val="24"/>
          <w:lang w:val="en-GB"/>
        </w:rPr>
        <w:t xml:space="preserve">meaningful </w:t>
      </w:r>
      <w:r w:rsidRPr="00D80E0A">
        <w:rPr>
          <w:rFonts w:ascii="Times New Roman" w:hAnsi="Times New Roman" w:cs="Times New Roman"/>
          <w:sz w:val="24"/>
          <w:szCs w:val="24"/>
          <w:lang w:val="en-GB"/>
        </w:rPr>
        <w:t xml:space="preserve">in-depth dialogue with stakeholders in particular the GEF Secretariat, the GEF </w:t>
      </w:r>
      <w:r w:rsidRPr="00702182">
        <w:rPr>
          <w:rFonts w:ascii="Times New Roman" w:hAnsi="Times New Roman" w:cs="Times New Roman"/>
          <w:sz w:val="24"/>
          <w:szCs w:val="24"/>
          <w:lang w:val="en-GB"/>
        </w:rPr>
        <w:t xml:space="preserve">Agencies and the programme countries, on terms of reference for evaluations, approach papers and draft reports, including recommendations. The IEO should </w:t>
      </w:r>
      <w:r w:rsidRPr="005B1725">
        <w:rPr>
          <w:rFonts w:ascii="Times New Roman" w:hAnsi="Times New Roman" w:cs="Times New Roman"/>
          <w:i/>
          <w:sz w:val="24"/>
          <w:szCs w:val="24"/>
          <w:lang w:val="en-GB"/>
        </w:rPr>
        <w:t xml:space="preserve">move from </w:t>
      </w:r>
      <w:r>
        <w:rPr>
          <w:rFonts w:ascii="Times New Roman" w:hAnsi="Times New Roman" w:cs="Times New Roman"/>
          <w:i/>
          <w:sz w:val="24"/>
          <w:szCs w:val="24"/>
          <w:lang w:val="en-GB"/>
        </w:rPr>
        <w:t>perceived</w:t>
      </w:r>
      <w:r w:rsidRPr="005B1725">
        <w:rPr>
          <w:rFonts w:ascii="Times New Roman" w:hAnsi="Times New Roman" w:cs="Times New Roman"/>
          <w:i/>
          <w:sz w:val="24"/>
          <w:szCs w:val="24"/>
          <w:lang w:val="en-GB"/>
        </w:rPr>
        <w:t xml:space="preserve"> pro-forma consultations with stakeholders to in-depth engagement with stakeholders</w:t>
      </w:r>
      <w:r w:rsidRPr="00702182">
        <w:rPr>
          <w:rFonts w:ascii="Times New Roman" w:hAnsi="Times New Roman" w:cs="Times New Roman"/>
          <w:sz w:val="24"/>
          <w:szCs w:val="24"/>
          <w:lang w:val="en-GB"/>
        </w:rPr>
        <w:t>.</w:t>
      </w:r>
      <w:r w:rsidRPr="00D80E0A">
        <w:rPr>
          <w:rFonts w:ascii="Times New Roman" w:hAnsi="Times New Roman" w:cs="Times New Roman"/>
          <w:sz w:val="24"/>
          <w:szCs w:val="24"/>
          <w:lang w:val="en-GB"/>
        </w:rPr>
        <w:t xml:space="preserve"> The IEO </w:t>
      </w:r>
      <w:r>
        <w:rPr>
          <w:rFonts w:ascii="Times New Roman" w:hAnsi="Times New Roman" w:cs="Times New Roman"/>
          <w:sz w:val="24"/>
          <w:szCs w:val="24"/>
          <w:lang w:val="en-GB"/>
        </w:rPr>
        <w:t>should</w:t>
      </w:r>
      <w:r w:rsidRPr="00D80E0A">
        <w:rPr>
          <w:rFonts w:ascii="Times New Roman" w:hAnsi="Times New Roman" w:cs="Times New Roman"/>
          <w:sz w:val="24"/>
          <w:szCs w:val="24"/>
          <w:lang w:val="en-GB"/>
        </w:rPr>
        <w:t xml:space="preserve"> allow for </w:t>
      </w:r>
      <w:r>
        <w:rPr>
          <w:rFonts w:ascii="Times New Roman" w:hAnsi="Times New Roman" w:cs="Times New Roman"/>
          <w:sz w:val="24"/>
          <w:szCs w:val="24"/>
          <w:lang w:val="en-GB"/>
        </w:rPr>
        <w:t>sufficient</w:t>
      </w:r>
      <w:r w:rsidRPr="00D80E0A">
        <w:rPr>
          <w:rFonts w:ascii="Times New Roman" w:hAnsi="Times New Roman" w:cs="Times New Roman"/>
          <w:sz w:val="24"/>
          <w:szCs w:val="24"/>
          <w:lang w:val="en-GB"/>
        </w:rPr>
        <w:t xml:space="preserve"> time </w:t>
      </w:r>
      <w:r>
        <w:rPr>
          <w:rFonts w:ascii="Times New Roman" w:hAnsi="Times New Roman" w:cs="Times New Roman"/>
          <w:sz w:val="24"/>
          <w:szCs w:val="24"/>
          <w:lang w:val="en-GB"/>
        </w:rPr>
        <w:t xml:space="preserve">for </w:t>
      </w:r>
      <w:r w:rsidRPr="00D80E0A">
        <w:rPr>
          <w:rFonts w:ascii="Times New Roman" w:hAnsi="Times New Roman" w:cs="Times New Roman"/>
          <w:sz w:val="24"/>
          <w:szCs w:val="24"/>
          <w:lang w:val="en-GB"/>
        </w:rPr>
        <w:t>comment</w:t>
      </w:r>
      <w:r>
        <w:rPr>
          <w:rFonts w:ascii="Times New Roman" w:hAnsi="Times New Roman" w:cs="Times New Roman"/>
          <w:sz w:val="24"/>
          <w:szCs w:val="24"/>
          <w:lang w:val="en-GB"/>
        </w:rPr>
        <w:t>ing</w:t>
      </w:r>
      <w:r w:rsidRPr="00D80E0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for </w:t>
      </w:r>
      <w:r w:rsidRPr="00D80E0A">
        <w:rPr>
          <w:rFonts w:ascii="Times New Roman" w:hAnsi="Times New Roman" w:cs="Times New Roman"/>
          <w:sz w:val="24"/>
          <w:szCs w:val="24"/>
          <w:lang w:val="en-GB"/>
        </w:rPr>
        <w:t>tak</w:t>
      </w:r>
      <w:r>
        <w:rPr>
          <w:rFonts w:ascii="Times New Roman" w:hAnsi="Times New Roman" w:cs="Times New Roman"/>
          <w:sz w:val="24"/>
          <w:szCs w:val="24"/>
          <w:lang w:val="en-GB"/>
        </w:rPr>
        <w:t>ing</w:t>
      </w:r>
      <w:r w:rsidRPr="00D80E0A">
        <w:rPr>
          <w:rFonts w:ascii="Times New Roman" w:hAnsi="Times New Roman" w:cs="Times New Roman"/>
          <w:sz w:val="24"/>
          <w:szCs w:val="24"/>
          <w:lang w:val="en-GB"/>
        </w:rPr>
        <w:t xml:space="preserve"> concerns on board where feasible without compromising its independence</w:t>
      </w:r>
      <w:r>
        <w:rPr>
          <w:rFonts w:ascii="Times New Roman" w:hAnsi="Times New Roman" w:cs="Times New Roman"/>
          <w:sz w:val="24"/>
          <w:szCs w:val="24"/>
          <w:lang w:val="en-GB"/>
        </w:rPr>
        <w:t xml:space="preserve"> and impartiality</w:t>
      </w:r>
      <w:r w:rsidRPr="00D80E0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challenge for the IEO is to find the right </w:t>
      </w:r>
      <w:r w:rsidRPr="00FE769D">
        <w:rPr>
          <w:rFonts w:ascii="Times New Roman" w:hAnsi="Times New Roman" w:cs="Times New Roman"/>
          <w:sz w:val="24"/>
          <w:szCs w:val="24"/>
          <w:lang w:val="en-GB"/>
        </w:rPr>
        <w:t xml:space="preserve">balance between listening and being constructive on the one hand and protecting independence and </w:t>
      </w:r>
      <w:r>
        <w:rPr>
          <w:rFonts w:ascii="Times New Roman" w:hAnsi="Times New Roman" w:cs="Times New Roman"/>
          <w:sz w:val="24"/>
          <w:szCs w:val="24"/>
          <w:lang w:val="en-GB"/>
        </w:rPr>
        <w:t xml:space="preserve">its </w:t>
      </w:r>
      <w:r w:rsidRPr="00FE769D">
        <w:rPr>
          <w:rFonts w:ascii="Times New Roman" w:hAnsi="Times New Roman" w:cs="Times New Roman"/>
          <w:sz w:val="24"/>
          <w:szCs w:val="24"/>
          <w:lang w:val="en-GB"/>
        </w:rPr>
        <w:t>mandate on the other hand.</w:t>
      </w:r>
      <w:r>
        <w:rPr>
          <w:rFonts w:ascii="Arial" w:hAnsi="Arial" w:cs="Arial"/>
          <w:sz w:val="20"/>
          <w:szCs w:val="20"/>
        </w:rPr>
        <w:t xml:space="preserve"> </w:t>
      </w:r>
    </w:p>
    <w:p w14:paraId="1D086381" w14:textId="77777777" w:rsidR="006F7960" w:rsidRPr="0090353C" w:rsidRDefault="006F7960" w:rsidP="006F7960">
      <w:pPr>
        <w:spacing w:before="240" w:after="0" w:line="240" w:lineRule="auto"/>
        <w:jc w:val="both"/>
        <w:rPr>
          <w:rFonts w:ascii="Times New Roman" w:hAnsi="Times New Roman" w:cs="Times New Roman"/>
          <w:b/>
          <w:i/>
          <w:sz w:val="24"/>
          <w:szCs w:val="24"/>
          <w:lang w:val="en-GB"/>
        </w:rPr>
      </w:pPr>
      <w:r w:rsidRPr="0090353C">
        <w:rPr>
          <w:rFonts w:ascii="Times New Roman" w:hAnsi="Times New Roman" w:cs="Times New Roman"/>
          <w:b/>
          <w:i/>
          <w:sz w:val="24"/>
          <w:szCs w:val="24"/>
          <w:lang w:val="en-GB"/>
        </w:rPr>
        <w:t xml:space="preserve">Close learning loops </w:t>
      </w:r>
    </w:p>
    <w:p w14:paraId="65DDFCCA" w14:textId="77777777" w:rsidR="006F7960" w:rsidRPr="00D80E0A" w:rsidRDefault="006F7960" w:rsidP="000D6CBB">
      <w:pPr>
        <w:pStyle w:val="ListParagraph"/>
        <w:numPr>
          <w:ilvl w:val="0"/>
          <w:numId w:val="30"/>
        </w:numPr>
        <w:autoSpaceDE w:val="0"/>
        <w:autoSpaceDN w:val="0"/>
        <w:adjustRightInd w:val="0"/>
        <w:spacing w:before="200" w:after="0" w:line="240" w:lineRule="auto"/>
        <w:ind w:left="0" w:firstLine="0"/>
        <w:contextualSpacing w:val="0"/>
        <w:jc w:val="both"/>
        <w:rPr>
          <w:rFonts w:ascii="Times New Roman" w:hAnsi="Times New Roman" w:cs="Times New Roman"/>
          <w:sz w:val="24"/>
          <w:szCs w:val="24"/>
          <w:lang w:val="en-GB"/>
        </w:rPr>
      </w:pPr>
      <w:r w:rsidRPr="00D80E0A">
        <w:rPr>
          <w:rFonts w:ascii="Times New Roman" w:hAnsi="Times New Roman" w:cs="Times New Roman"/>
          <w:sz w:val="24"/>
          <w:szCs w:val="24"/>
          <w:lang w:val="en-GB"/>
        </w:rPr>
        <w:t xml:space="preserve">Most importantly, the </w:t>
      </w:r>
      <w:r w:rsidRPr="00E2135A">
        <w:rPr>
          <w:rFonts w:ascii="Times New Roman" w:hAnsi="Times New Roman" w:cs="Times New Roman"/>
          <w:sz w:val="24"/>
          <w:szCs w:val="24"/>
          <w:lang w:val="en-GB"/>
        </w:rPr>
        <w:t xml:space="preserve">IEO ought to make sure that the learning loop is closed after an evaluation is completed and results from evaluations have actually been absorbed by key actors. This may require more face-to-face interactions. The Panel </w:t>
      </w:r>
      <w:proofErr w:type="gramStart"/>
      <w:r w:rsidRPr="00E2135A">
        <w:rPr>
          <w:rFonts w:ascii="Times New Roman" w:hAnsi="Times New Roman" w:cs="Times New Roman"/>
          <w:sz w:val="24"/>
          <w:szCs w:val="24"/>
          <w:lang w:val="en-GB"/>
        </w:rPr>
        <w:t xml:space="preserve">suggests to </w:t>
      </w:r>
      <w:r>
        <w:rPr>
          <w:rFonts w:ascii="Times New Roman" w:hAnsi="Times New Roman" w:cs="Times New Roman"/>
          <w:sz w:val="24"/>
          <w:szCs w:val="24"/>
          <w:lang w:val="en-GB"/>
        </w:rPr>
        <w:t>(</w:t>
      </w:r>
      <w:proofErr w:type="gramEnd"/>
      <w:r w:rsidRPr="00E2135A">
        <w:rPr>
          <w:rFonts w:ascii="Times New Roman" w:hAnsi="Times New Roman" w:cs="Times New Roman"/>
          <w:sz w:val="24"/>
          <w:szCs w:val="24"/>
          <w:lang w:val="en-GB"/>
        </w:rPr>
        <w:t xml:space="preserve">a) establish standards for stakeholder engagement; and </w:t>
      </w:r>
      <w:r>
        <w:rPr>
          <w:rFonts w:ascii="Times New Roman" w:hAnsi="Times New Roman" w:cs="Times New Roman"/>
          <w:sz w:val="24"/>
          <w:szCs w:val="24"/>
          <w:lang w:val="en-GB"/>
        </w:rPr>
        <w:t>(</w:t>
      </w:r>
      <w:r w:rsidRPr="00E2135A">
        <w:rPr>
          <w:rFonts w:ascii="Times New Roman" w:hAnsi="Times New Roman" w:cs="Times New Roman"/>
          <w:sz w:val="24"/>
          <w:szCs w:val="24"/>
          <w:lang w:val="en-GB"/>
        </w:rPr>
        <w:t>b) allocate financial resources dedicated to learning within evaluation budgets. While face-to-face</w:t>
      </w:r>
      <w:r w:rsidRPr="00D80E0A">
        <w:rPr>
          <w:rFonts w:ascii="Times New Roman" w:hAnsi="Times New Roman" w:cs="Times New Roman"/>
          <w:sz w:val="24"/>
          <w:szCs w:val="24"/>
          <w:lang w:val="en-GB"/>
        </w:rPr>
        <w:t xml:space="preserve"> interaction</w:t>
      </w:r>
      <w:r>
        <w:rPr>
          <w:rFonts w:ascii="Times New Roman" w:hAnsi="Times New Roman" w:cs="Times New Roman"/>
          <w:sz w:val="24"/>
          <w:szCs w:val="24"/>
          <w:lang w:val="en-GB"/>
        </w:rPr>
        <w:t>s</w:t>
      </w:r>
      <w:r w:rsidRPr="00D80E0A">
        <w:rPr>
          <w:rFonts w:ascii="Times New Roman" w:hAnsi="Times New Roman" w:cs="Times New Roman"/>
          <w:sz w:val="24"/>
          <w:szCs w:val="24"/>
          <w:lang w:val="en-GB"/>
        </w:rPr>
        <w:t xml:space="preserve"> can be costly (when travelling is required), the Panel is of the view that face-to-face interaction is a very effective way to facilitate learning.</w:t>
      </w:r>
      <w:r>
        <w:rPr>
          <w:rFonts w:ascii="Times New Roman" w:hAnsi="Times New Roman" w:cs="Times New Roman"/>
          <w:sz w:val="24"/>
          <w:szCs w:val="24"/>
          <w:lang w:val="en-GB"/>
        </w:rPr>
        <w:t xml:space="preserve"> Closing the learning loop can not be left to the IEO alone. Given the non-hierarchical relationship with stakeholders, all actors in the GEF network are encouraged to join hands. </w:t>
      </w:r>
    </w:p>
    <w:p w14:paraId="1037C2AD" w14:textId="77777777" w:rsidR="006F7960" w:rsidRPr="00E2135A"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A</w:t>
      </w:r>
      <w:r w:rsidRPr="00E2135A">
        <w:rPr>
          <w:rFonts w:ascii="Times New Roman" w:hAnsi="Times New Roman" w:cs="Times New Roman"/>
          <w:b/>
          <w:i/>
          <w:sz w:val="24"/>
          <w:szCs w:val="24"/>
          <w:lang w:val="en-GB"/>
        </w:rPr>
        <w:t>ssess Management Action Record (MAR)</w:t>
      </w:r>
    </w:p>
    <w:p w14:paraId="463432E6" w14:textId="77777777" w:rsidR="006F7960" w:rsidRPr="00E3760D" w:rsidRDefault="006F7960" w:rsidP="000D6CBB">
      <w:pPr>
        <w:pStyle w:val="ListParagraph"/>
        <w:numPr>
          <w:ilvl w:val="0"/>
          <w:numId w:val="30"/>
        </w:numPr>
        <w:autoSpaceDE w:val="0"/>
        <w:autoSpaceDN w:val="0"/>
        <w:adjustRightInd w:val="0"/>
        <w:spacing w:before="240" w:after="0" w:line="240" w:lineRule="auto"/>
        <w:ind w:left="0"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Panel suggests that the GEF assess the Management Action Record (MAR) tool with a view to make it a more useful management instrument. </w:t>
      </w:r>
    </w:p>
    <w:p w14:paraId="1049CA6E" w14:textId="77777777" w:rsidR="000D6CBB" w:rsidRDefault="000D6CBB">
      <w:pPr>
        <w:rPr>
          <w:rFonts w:ascii="Times New Roman" w:hAnsi="Times New Roman" w:cs="Times New Roman"/>
          <w:b/>
          <w:i/>
          <w:sz w:val="24"/>
          <w:szCs w:val="24"/>
          <w:lang w:val="en-GB"/>
        </w:rPr>
      </w:pPr>
      <w:r>
        <w:rPr>
          <w:rFonts w:ascii="Times New Roman" w:hAnsi="Times New Roman" w:cs="Times New Roman"/>
          <w:b/>
          <w:i/>
          <w:sz w:val="24"/>
          <w:szCs w:val="24"/>
          <w:lang w:val="en-GB"/>
        </w:rPr>
        <w:br w:type="page"/>
      </w:r>
    </w:p>
    <w:p w14:paraId="5B918967" w14:textId="0AD108C3" w:rsidR="006F7960" w:rsidRPr="0090353C" w:rsidRDefault="006F7960" w:rsidP="006F7960">
      <w:pPr>
        <w:spacing w:before="240"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C</w:t>
      </w:r>
      <w:r w:rsidRPr="0090353C">
        <w:rPr>
          <w:rFonts w:ascii="Times New Roman" w:hAnsi="Times New Roman" w:cs="Times New Roman"/>
          <w:b/>
          <w:i/>
          <w:sz w:val="24"/>
          <w:szCs w:val="24"/>
          <w:lang w:val="en-GB"/>
        </w:rPr>
        <w:t>ontinue efforts to measure impact</w:t>
      </w:r>
    </w:p>
    <w:p w14:paraId="79512B2D" w14:textId="77777777" w:rsidR="006F7960" w:rsidRPr="007D2B8D" w:rsidRDefault="006F7960" w:rsidP="000D6CBB">
      <w:pPr>
        <w:pStyle w:val="ListParagraph"/>
        <w:numPr>
          <w:ilvl w:val="0"/>
          <w:numId w:val="30"/>
        </w:numPr>
        <w:autoSpaceDE w:val="0"/>
        <w:autoSpaceDN w:val="0"/>
        <w:adjustRightInd w:val="0"/>
        <w:spacing w:before="240" w:after="0" w:line="240" w:lineRule="auto"/>
        <w:ind w:left="0" w:firstLine="0"/>
        <w:contextualSpacing w:val="0"/>
        <w:jc w:val="both"/>
        <w:rPr>
          <w:rFonts w:ascii="Times New Roman" w:hAnsi="Times New Roman" w:cs="Times New Roman"/>
          <w:sz w:val="20"/>
          <w:szCs w:val="20"/>
        </w:rPr>
      </w:pPr>
      <w:r w:rsidRPr="007D2B8D">
        <w:rPr>
          <w:rFonts w:ascii="Times New Roman" w:hAnsi="Times New Roman" w:cs="Times New Roman"/>
          <w:sz w:val="24"/>
          <w:szCs w:val="24"/>
          <w:lang w:val="en-GB"/>
        </w:rPr>
        <w:t xml:space="preserve">The Panel would like to encourage the IEO to continue efforts to measure </w:t>
      </w:r>
      <w:r>
        <w:rPr>
          <w:rFonts w:ascii="Times New Roman" w:hAnsi="Times New Roman" w:cs="Times New Roman"/>
          <w:sz w:val="24"/>
          <w:szCs w:val="24"/>
          <w:lang w:val="en-GB"/>
        </w:rPr>
        <w:t xml:space="preserve">the environmental </w:t>
      </w:r>
      <w:r w:rsidRPr="007D2B8D">
        <w:rPr>
          <w:rFonts w:ascii="Times New Roman" w:hAnsi="Times New Roman" w:cs="Times New Roman"/>
          <w:sz w:val="24"/>
          <w:szCs w:val="24"/>
          <w:lang w:val="en-GB"/>
        </w:rPr>
        <w:t>impact</w:t>
      </w:r>
      <w:r>
        <w:rPr>
          <w:rFonts w:ascii="Times New Roman" w:hAnsi="Times New Roman" w:cs="Times New Roman"/>
          <w:sz w:val="24"/>
          <w:szCs w:val="24"/>
          <w:lang w:val="en-GB"/>
        </w:rPr>
        <w:t xml:space="preserve"> of GEF funded activities, in particular also at the global level.</w:t>
      </w:r>
      <w:r w:rsidRPr="007D2B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Efforts should continue to </w:t>
      </w:r>
      <w:r w:rsidRPr="007D2B8D">
        <w:rPr>
          <w:rFonts w:ascii="Times New Roman" w:hAnsi="Times New Roman" w:cs="Times New Roman"/>
          <w:sz w:val="24"/>
          <w:szCs w:val="24"/>
          <w:lang w:val="en-GB"/>
        </w:rPr>
        <w:t xml:space="preserve">capture </w:t>
      </w:r>
      <w:r>
        <w:rPr>
          <w:rFonts w:ascii="Times New Roman" w:hAnsi="Times New Roman" w:cs="Times New Roman"/>
          <w:sz w:val="24"/>
          <w:szCs w:val="24"/>
          <w:lang w:val="en-GB"/>
        </w:rPr>
        <w:t xml:space="preserve">to the extent possible </w:t>
      </w:r>
      <w:r w:rsidRPr="007D2B8D">
        <w:rPr>
          <w:rFonts w:ascii="Times New Roman" w:hAnsi="Times New Roman" w:cs="Times New Roman"/>
          <w:sz w:val="24"/>
          <w:szCs w:val="24"/>
          <w:lang w:val="en-GB"/>
        </w:rPr>
        <w:t>‘hard’ evidence of environmental impact</w:t>
      </w:r>
      <w:r>
        <w:rPr>
          <w:rFonts w:ascii="Times New Roman" w:hAnsi="Times New Roman" w:cs="Times New Roman"/>
          <w:sz w:val="24"/>
          <w:szCs w:val="24"/>
          <w:lang w:val="en-GB"/>
        </w:rPr>
        <w:t xml:space="preserve">. </w:t>
      </w:r>
      <w:r w:rsidRPr="007D2B8D">
        <w:rPr>
          <w:rFonts w:ascii="Times New Roman" w:hAnsi="Times New Roman" w:cs="Times New Roman"/>
          <w:sz w:val="24"/>
          <w:szCs w:val="24"/>
          <w:lang w:val="en-GB"/>
        </w:rPr>
        <w:t xml:space="preserve"> In this regard, the IEO may consider strengthening its collaboration with the GEF Scientific and Technical Advisory Panel (STAP). In any case, it will be important to involve relevant stakeholders in the process in order to have the necessary buy-in, in particular of the GEF Agencies. </w:t>
      </w:r>
    </w:p>
    <w:p w14:paraId="39F259BB" w14:textId="77777777" w:rsidR="006F7960" w:rsidRDefault="006F7960" w:rsidP="006F7960">
      <w:pPr>
        <w:spacing w:before="60" w:after="0" w:line="240" w:lineRule="auto"/>
        <w:rPr>
          <w:rFonts w:ascii="Times New Roman" w:hAnsi="Times New Roman" w:cs="Times New Roman"/>
          <w:sz w:val="20"/>
          <w:szCs w:val="20"/>
        </w:rPr>
        <w:sectPr w:rsidR="006F7960" w:rsidSect="00F847BD">
          <w:pgSz w:w="12240" w:h="15840"/>
          <w:pgMar w:top="1361" w:right="1440" w:bottom="1080" w:left="1440" w:header="720" w:footer="360" w:gutter="0"/>
          <w:pgNumType w:start="1"/>
          <w:cols w:space="720"/>
          <w:titlePg/>
          <w:docGrid w:linePitch="360"/>
        </w:sectPr>
      </w:pPr>
    </w:p>
    <w:p w14:paraId="2169227E" w14:textId="77777777" w:rsidR="006F7960" w:rsidRDefault="006F7960" w:rsidP="006F7960">
      <w:pPr>
        <w:pStyle w:val="Heading1"/>
        <w:jc w:val="both"/>
        <w:rPr>
          <w:rFonts w:ascii="Times New Roman" w:hAnsi="Times New Roman" w:cs="Times New Roman"/>
        </w:rPr>
      </w:pPr>
      <w:bookmarkStart w:id="11" w:name="_Toc385412368"/>
      <w:r w:rsidRPr="003E20FB">
        <w:rPr>
          <w:rFonts w:ascii="Times New Roman" w:hAnsi="Times New Roman" w:cs="Times New Roman"/>
        </w:rPr>
        <w:lastRenderedPageBreak/>
        <w:t>Annex</w:t>
      </w:r>
      <w:r>
        <w:rPr>
          <w:rFonts w:ascii="Times New Roman" w:hAnsi="Times New Roman" w:cs="Times New Roman"/>
        </w:rPr>
        <w:t xml:space="preserve"> 1</w:t>
      </w:r>
      <w:r w:rsidRPr="003E20FB">
        <w:rPr>
          <w:rFonts w:ascii="Times New Roman" w:hAnsi="Times New Roman" w:cs="Times New Roman"/>
        </w:rPr>
        <w:t>: List of Persons met</w:t>
      </w:r>
      <w:bookmarkEnd w:id="11"/>
    </w:p>
    <w:p w14:paraId="595D0128" w14:textId="77777777" w:rsidR="006F7960" w:rsidRDefault="006F7960" w:rsidP="006F7960">
      <w:pPr>
        <w:spacing w:before="60" w:after="0" w:line="240" w:lineRule="auto"/>
        <w:rPr>
          <w:rFonts w:ascii="Times New Roman" w:hAnsi="Times New Roman" w:cs="Times New Roman"/>
          <w:sz w:val="20"/>
          <w:szCs w:val="20"/>
        </w:rPr>
      </w:pPr>
    </w:p>
    <w:p w14:paraId="60023D03" w14:textId="77777777" w:rsidR="006F7960" w:rsidRPr="00995808" w:rsidRDefault="006F7960" w:rsidP="006F7960">
      <w:pPr>
        <w:spacing w:before="60" w:after="0" w:line="240" w:lineRule="auto"/>
        <w:rPr>
          <w:rFonts w:ascii="Times New Roman" w:hAnsi="Times New Roman" w:cs="Times New Roman"/>
          <w:sz w:val="20"/>
          <w:szCs w:val="20"/>
        </w:rPr>
      </w:pPr>
      <w:r w:rsidRPr="00995808">
        <w:rPr>
          <w:rFonts w:ascii="Times New Roman" w:hAnsi="Times New Roman" w:cs="Times New Roman"/>
          <w:sz w:val="20"/>
          <w:szCs w:val="20"/>
        </w:rPr>
        <w:t>GEF Council Members, Alternates, Donors</w:t>
      </w:r>
    </w:p>
    <w:p w14:paraId="50EB81FE" w14:textId="77777777" w:rsidR="006F7960" w:rsidRPr="00DE6067"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DE6067">
        <w:rPr>
          <w:rFonts w:ascii="Times New Roman" w:hAnsi="Times New Roman" w:cs="Times New Roman"/>
          <w:sz w:val="20"/>
          <w:szCs w:val="20"/>
        </w:rPr>
        <w:t xml:space="preserve">Matthews Williams, Council member for Australia, New Zealand, and Republic of Korea &amp; Counsellor, Australian Embassy, </w:t>
      </w:r>
      <w:proofErr w:type="spellStart"/>
      <w:r w:rsidRPr="00DE6067">
        <w:rPr>
          <w:rFonts w:ascii="Times New Roman" w:hAnsi="Times New Roman" w:cs="Times New Roman"/>
          <w:sz w:val="20"/>
          <w:szCs w:val="20"/>
        </w:rPr>
        <w:t>AusAid</w:t>
      </w:r>
      <w:proofErr w:type="spellEnd"/>
    </w:p>
    <w:p w14:paraId="75E6C84F"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Winston Thompson, Council member for Cook Islands, Fiji, Indonesia, Kiribati, Marshall Islands, Micronesia, </w:t>
      </w:r>
      <w:proofErr w:type="spellStart"/>
      <w:r w:rsidRPr="00995808">
        <w:rPr>
          <w:rFonts w:ascii="Times New Roman" w:hAnsi="Times New Roman" w:cs="Times New Roman"/>
          <w:sz w:val="20"/>
          <w:szCs w:val="20"/>
        </w:rPr>
        <w:t>Naru</w:t>
      </w:r>
      <w:proofErr w:type="spellEnd"/>
      <w:r w:rsidRPr="00995808">
        <w:rPr>
          <w:rFonts w:ascii="Times New Roman" w:hAnsi="Times New Roman" w:cs="Times New Roman"/>
          <w:sz w:val="20"/>
          <w:szCs w:val="20"/>
        </w:rPr>
        <w:t xml:space="preserve">, </w:t>
      </w:r>
      <w:proofErr w:type="spellStart"/>
      <w:r w:rsidRPr="00995808">
        <w:rPr>
          <w:rFonts w:ascii="Times New Roman" w:hAnsi="Times New Roman" w:cs="Times New Roman"/>
          <w:sz w:val="20"/>
          <w:szCs w:val="20"/>
        </w:rPr>
        <w:t>Nieu</w:t>
      </w:r>
      <w:proofErr w:type="spellEnd"/>
      <w:r w:rsidRPr="00995808">
        <w:rPr>
          <w:rFonts w:ascii="Times New Roman" w:hAnsi="Times New Roman" w:cs="Times New Roman"/>
          <w:sz w:val="20"/>
          <w:szCs w:val="20"/>
        </w:rPr>
        <w:t xml:space="preserve">, Palau, Papua New Guinea, Philippines, Samoa, Solomon Islands, Timor </w:t>
      </w:r>
      <w:proofErr w:type="spellStart"/>
      <w:r w:rsidRPr="00995808">
        <w:rPr>
          <w:rFonts w:ascii="Times New Roman" w:hAnsi="Times New Roman" w:cs="Times New Roman"/>
          <w:sz w:val="20"/>
          <w:szCs w:val="20"/>
        </w:rPr>
        <w:t>Leste</w:t>
      </w:r>
      <w:proofErr w:type="spellEnd"/>
      <w:r w:rsidRPr="00995808">
        <w:rPr>
          <w:rFonts w:ascii="Times New Roman" w:hAnsi="Times New Roman" w:cs="Times New Roman"/>
          <w:sz w:val="20"/>
          <w:szCs w:val="20"/>
        </w:rPr>
        <w:t>, Tonga, Tuvalu, and Vanuatu &amp; Ambassador to the US Embassy of the Republic of Fiji</w:t>
      </w:r>
    </w:p>
    <w:p w14:paraId="319F7324"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Clarence Alexander </w:t>
      </w:r>
      <w:proofErr w:type="spellStart"/>
      <w:r w:rsidRPr="00995808">
        <w:rPr>
          <w:rFonts w:ascii="Times New Roman" w:hAnsi="Times New Roman" w:cs="Times New Roman"/>
          <w:sz w:val="20"/>
          <w:szCs w:val="20"/>
        </w:rPr>
        <w:t>Severens</w:t>
      </w:r>
      <w:proofErr w:type="spellEnd"/>
      <w:r w:rsidRPr="00995808">
        <w:rPr>
          <w:rFonts w:ascii="Times New Roman" w:hAnsi="Times New Roman" w:cs="Times New Roman"/>
          <w:sz w:val="20"/>
          <w:szCs w:val="20"/>
        </w:rPr>
        <w:t>, Acting Council member for United States &amp; Director Office of Energy and Environment, US Department of Treasury</w:t>
      </w:r>
    </w:p>
    <w:p w14:paraId="4D10EA0B"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Frank </w:t>
      </w:r>
      <w:proofErr w:type="spellStart"/>
      <w:r w:rsidRPr="00995808">
        <w:rPr>
          <w:rFonts w:ascii="Times New Roman" w:hAnsi="Times New Roman" w:cs="Times New Roman"/>
          <w:sz w:val="20"/>
          <w:szCs w:val="20"/>
        </w:rPr>
        <w:t>Fass</w:t>
      </w:r>
      <w:proofErr w:type="spellEnd"/>
      <w:r w:rsidRPr="00995808">
        <w:rPr>
          <w:rFonts w:ascii="Times New Roman" w:hAnsi="Times New Roman" w:cs="Times New Roman"/>
          <w:sz w:val="20"/>
          <w:szCs w:val="20"/>
        </w:rPr>
        <w:t>-Metz, Council member for Germany &amp; Head of Division, Climate Policy and Climate Financing, Federal Ministry for Economic Cooperation and Development</w:t>
      </w:r>
    </w:p>
    <w:p w14:paraId="1CEF8A28"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Josceline</w:t>
      </w:r>
      <w:proofErr w:type="spellEnd"/>
      <w:r w:rsidRPr="00995808">
        <w:rPr>
          <w:rFonts w:ascii="Times New Roman" w:hAnsi="Times New Roman" w:cs="Times New Roman"/>
          <w:sz w:val="20"/>
          <w:szCs w:val="20"/>
        </w:rPr>
        <w:t xml:space="preserve"> Wheatley, Council member for United Kingdom  &amp; Team Leader, Climate Negotiations and Finance Team, Department for International Development (DFID)</w:t>
      </w:r>
    </w:p>
    <w:p w14:paraId="2C93D20F"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Bella </w:t>
      </w:r>
      <w:proofErr w:type="spellStart"/>
      <w:r w:rsidRPr="00995808">
        <w:rPr>
          <w:rFonts w:ascii="Times New Roman" w:hAnsi="Times New Roman" w:cs="Times New Roman"/>
          <w:sz w:val="20"/>
          <w:szCs w:val="20"/>
        </w:rPr>
        <w:t>Tonkonogy</w:t>
      </w:r>
      <w:proofErr w:type="spellEnd"/>
      <w:r w:rsidRPr="00995808">
        <w:rPr>
          <w:rFonts w:ascii="Times New Roman" w:hAnsi="Times New Roman" w:cs="Times New Roman"/>
          <w:sz w:val="20"/>
          <w:szCs w:val="20"/>
        </w:rPr>
        <w:t>, Policy Advisor, Office of Environment and Energy, U.S. Department of Treasury</w:t>
      </w:r>
    </w:p>
    <w:p w14:paraId="3DEE65C3"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Rebecca A. Adler </w:t>
      </w:r>
      <w:proofErr w:type="spellStart"/>
      <w:r w:rsidRPr="00995808">
        <w:rPr>
          <w:rFonts w:ascii="Times New Roman" w:hAnsi="Times New Roman" w:cs="Times New Roman"/>
          <w:sz w:val="20"/>
          <w:szCs w:val="20"/>
        </w:rPr>
        <w:t>Miserendino</w:t>
      </w:r>
      <w:proofErr w:type="spellEnd"/>
      <w:r w:rsidRPr="00995808">
        <w:rPr>
          <w:rFonts w:ascii="Times New Roman" w:hAnsi="Times New Roman" w:cs="Times New Roman"/>
          <w:sz w:val="20"/>
          <w:szCs w:val="20"/>
        </w:rPr>
        <w:t>, Office of Environmental Quality and Transboundary Issues (EQI), Bureau of Oceans and International Environmental and Scientific Affairs, U.S. Department of State</w:t>
      </w:r>
    </w:p>
    <w:p w14:paraId="7DC2BB49" w14:textId="77777777" w:rsidR="006F7960" w:rsidRPr="00995808" w:rsidRDefault="006F7960" w:rsidP="006F7960">
      <w:pPr>
        <w:spacing w:before="60" w:after="0" w:line="240" w:lineRule="auto"/>
        <w:rPr>
          <w:rFonts w:ascii="Times New Roman" w:hAnsi="Times New Roman" w:cs="Times New Roman"/>
          <w:sz w:val="20"/>
          <w:szCs w:val="20"/>
        </w:rPr>
      </w:pPr>
      <w:r w:rsidRPr="00995808">
        <w:rPr>
          <w:rFonts w:ascii="Times New Roman" w:hAnsi="Times New Roman" w:cs="Times New Roman"/>
          <w:sz w:val="20"/>
          <w:szCs w:val="20"/>
        </w:rPr>
        <w:t>GEF Independent Evaluation Office</w:t>
      </w:r>
    </w:p>
    <w:p w14:paraId="3297CA5E"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lang w:val="de-DE"/>
        </w:rPr>
      </w:pPr>
      <w:r w:rsidRPr="00995808">
        <w:rPr>
          <w:rFonts w:ascii="Times New Roman" w:hAnsi="Times New Roman" w:cs="Times New Roman"/>
          <w:sz w:val="20"/>
          <w:szCs w:val="20"/>
          <w:lang w:val="de-DE"/>
        </w:rPr>
        <w:t>Robert van den Berg, Director</w:t>
      </w:r>
    </w:p>
    <w:p w14:paraId="043B52E4"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Aaron Zazueta, Chief Evaluation Officer </w:t>
      </w:r>
    </w:p>
    <w:p w14:paraId="72E7A707"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Carlo </w:t>
      </w:r>
      <w:proofErr w:type="spellStart"/>
      <w:r w:rsidRPr="00995808">
        <w:rPr>
          <w:rFonts w:ascii="Times New Roman" w:hAnsi="Times New Roman" w:cs="Times New Roman"/>
          <w:sz w:val="20"/>
          <w:szCs w:val="20"/>
        </w:rPr>
        <w:t>Carugi</w:t>
      </w:r>
      <w:proofErr w:type="spellEnd"/>
      <w:r w:rsidRPr="00995808">
        <w:rPr>
          <w:rFonts w:ascii="Times New Roman" w:hAnsi="Times New Roman" w:cs="Times New Roman"/>
          <w:sz w:val="20"/>
          <w:szCs w:val="20"/>
        </w:rPr>
        <w:t>, Senior Evaluation Officer</w:t>
      </w:r>
    </w:p>
    <w:p w14:paraId="3BFFAC35"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Anna </w:t>
      </w:r>
      <w:proofErr w:type="spellStart"/>
      <w:r w:rsidRPr="00995808">
        <w:rPr>
          <w:rFonts w:ascii="Times New Roman" w:hAnsi="Times New Roman" w:cs="Times New Roman"/>
          <w:sz w:val="20"/>
          <w:szCs w:val="20"/>
        </w:rPr>
        <w:t>Viggh</w:t>
      </w:r>
      <w:proofErr w:type="spellEnd"/>
      <w:r w:rsidRPr="00995808">
        <w:rPr>
          <w:rFonts w:ascii="Times New Roman" w:hAnsi="Times New Roman" w:cs="Times New Roman"/>
          <w:sz w:val="20"/>
          <w:szCs w:val="20"/>
        </w:rPr>
        <w:t>, Senior Evaluation Officer</w:t>
      </w:r>
    </w:p>
    <w:p w14:paraId="5A7E400C"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Neeraj</w:t>
      </w:r>
      <w:proofErr w:type="spellEnd"/>
      <w:r w:rsidRPr="00995808">
        <w:rPr>
          <w:rFonts w:ascii="Times New Roman" w:hAnsi="Times New Roman" w:cs="Times New Roman"/>
          <w:sz w:val="20"/>
          <w:szCs w:val="20"/>
        </w:rPr>
        <w:t xml:space="preserve"> Kumar </w:t>
      </w:r>
      <w:proofErr w:type="spellStart"/>
      <w:r w:rsidRPr="00995808">
        <w:rPr>
          <w:rFonts w:ascii="Times New Roman" w:hAnsi="Times New Roman" w:cs="Times New Roman"/>
          <w:sz w:val="20"/>
          <w:szCs w:val="20"/>
        </w:rPr>
        <w:t>Negi</w:t>
      </w:r>
      <w:proofErr w:type="spellEnd"/>
      <w:r w:rsidRPr="00995808">
        <w:rPr>
          <w:rFonts w:ascii="Times New Roman" w:hAnsi="Times New Roman" w:cs="Times New Roman"/>
          <w:sz w:val="20"/>
          <w:szCs w:val="20"/>
        </w:rPr>
        <w:t>, Senior Evaluation Officer</w:t>
      </w:r>
    </w:p>
    <w:p w14:paraId="386C018C"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Juan J. Portillo, Senior </w:t>
      </w:r>
      <w:r>
        <w:rPr>
          <w:rFonts w:ascii="Times New Roman" w:hAnsi="Times New Roman" w:cs="Times New Roman"/>
          <w:sz w:val="20"/>
          <w:szCs w:val="20"/>
        </w:rPr>
        <w:t>Operations</w:t>
      </w:r>
      <w:r w:rsidRPr="00995808">
        <w:rPr>
          <w:rFonts w:ascii="Times New Roman" w:hAnsi="Times New Roman" w:cs="Times New Roman"/>
          <w:sz w:val="20"/>
          <w:szCs w:val="20"/>
        </w:rPr>
        <w:t xml:space="preserve"> Officer</w:t>
      </w:r>
    </w:p>
    <w:p w14:paraId="228434FF"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Baljit</w:t>
      </w:r>
      <w:proofErr w:type="spellEnd"/>
      <w:r w:rsidRPr="00995808">
        <w:rPr>
          <w:rFonts w:ascii="Times New Roman" w:hAnsi="Times New Roman" w:cs="Times New Roman"/>
          <w:sz w:val="20"/>
          <w:szCs w:val="20"/>
        </w:rPr>
        <w:t xml:space="preserve"> </w:t>
      </w:r>
      <w:proofErr w:type="spellStart"/>
      <w:r w:rsidRPr="00995808">
        <w:rPr>
          <w:rFonts w:ascii="Times New Roman" w:hAnsi="Times New Roman" w:cs="Times New Roman"/>
          <w:sz w:val="20"/>
          <w:szCs w:val="20"/>
        </w:rPr>
        <w:t>Wadhwa</w:t>
      </w:r>
      <w:proofErr w:type="spellEnd"/>
      <w:r w:rsidRPr="00995808">
        <w:rPr>
          <w:rFonts w:ascii="Times New Roman" w:hAnsi="Times New Roman" w:cs="Times New Roman"/>
          <w:sz w:val="20"/>
          <w:szCs w:val="20"/>
        </w:rPr>
        <w:t>, Senior Evaluation Officer</w:t>
      </w:r>
    </w:p>
    <w:p w14:paraId="44F1EC02"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Elizabeth B. George, Senior Program Assistant</w:t>
      </w:r>
    </w:p>
    <w:p w14:paraId="0FF7EC9C"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Evelyn </w:t>
      </w:r>
      <w:proofErr w:type="spellStart"/>
      <w:r w:rsidRPr="00995808">
        <w:rPr>
          <w:rFonts w:ascii="Times New Roman" w:hAnsi="Times New Roman" w:cs="Times New Roman"/>
          <w:sz w:val="20"/>
          <w:szCs w:val="20"/>
        </w:rPr>
        <w:t>Chihuguyu</w:t>
      </w:r>
      <w:proofErr w:type="spellEnd"/>
      <w:r w:rsidRPr="00995808">
        <w:rPr>
          <w:rFonts w:ascii="Times New Roman" w:hAnsi="Times New Roman" w:cs="Times New Roman"/>
          <w:sz w:val="20"/>
          <w:szCs w:val="20"/>
        </w:rPr>
        <w:t>, Program Assistant</w:t>
      </w:r>
    </w:p>
    <w:p w14:paraId="353CD505"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Kseniya</w:t>
      </w:r>
      <w:proofErr w:type="spellEnd"/>
      <w:r w:rsidRPr="00995808">
        <w:rPr>
          <w:rFonts w:ascii="Times New Roman" w:hAnsi="Times New Roman" w:cs="Times New Roman"/>
          <w:sz w:val="20"/>
          <w:szCs w:val="20"/>
        </w:rPr>
        <w:t xml:space="preserve"> </w:t>
      </w:r>
      <w:proofErr w:type="spellStart"/>
      <w:r w:rsidRPr="00995808">
        <w:rPr>
          <w:rFonts w:ascii="Times New Roman" w:hAnsi="Times New Roman" w:cs="Times New Roman"/>
          <w:sz w:val="20"/>
          <w:szCs w:val="20"/>
        </w:rPr>
        <w:t>Temnenko</w:t>
      </w:r>
      <w:proofErr w:type="spellEnd"/>
      <w:r w:rsidRPr="00995808">
        <w:rPr>
          <w:rFonts w:ascii="Times New Roman" w:hAnsi="Times New Roman" w:cs="Times New Roman"/>
          <w:sz w:val="20"/>
          <w:szCs w:val="20"/>
        </w:rPr>
        <w:t>, Knowledge Management Officer</w:t>
      </w:r>
    </w:p>
    <w:p w14:paraId="79C4EB11"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Jeneen</w:t>
      </w:r>
      <w:proofErr w:type="spellEnd"/>
      <w:r w:rsidRPr="00995808">
        <w:rPr>
          <w:rFonts w:ascii="Times New Roman" w:hAnsi="Times New Roman" w:cs="Times New Roman"/>
          <w:sz w:val="20"/>
          <w:szCs w:val="20"/>
        </w:rPr>
        <w:t xml:space="preserve"> Reyes Garcia, Evaluation Officer</w:t>
      </w:r>
    </w:p>
    <w:p w14:paraId="127AEB9B"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995808">
        <w:rPr>
          <w:rFonts w:ascii="Times New Roman" w:hAnsi="Times New Roman" w:cs="Times New Roman"/>
          <w:sz w:val="20"/>
          <w:szCs w:val="20"/>
        </w:rPr>
        <w:t>Malac</w:t>
      </w:r>
      <w:proofErr w:type="spellEnd"/>
      <w:r w:rsidRPr="00995808">
        <w:rPr>
          <w:rFonts w:ascii="Times New Roman" w:hAnsi="Times New Roman" w:cs="Times New Roman"/>
          <w:sz w:val="20"/>
          <w:szCs w:val="20"/>
        </w:rPr>
        <w:t xml:space="preserve"> L. </w:t>
      </w:r>
      <w:proofErr w:type="spellStart"/>
      <w:r w:rsidRPr="00995808">
        <w:rPr>
          <w:rFonts w:ascii="Times New Roman" w:hAnsi="Times New Roman" w:cs="Times New Roman"/>
          <w:sz w:val="20"/>
          <w:szCs w:val="20"/>
        </w:rPr>
        <w:t>Kabir</w:t>
      </w:r>
      <w:proofErr w:type="spellEnd"/>
      <w:r w:rsidRPr="00995808">
        <w:rPr>
          <w:rFonts w:ascii="Times New Roman" w:hAnsi="Times New Roman" w:cs="Times New Roman"/>
          <w:sz w:val="20"/>
          <w:szCs w:val="20"/>
        </w:rPr>
        <w:t>, Research Assistant</w:t>
      </w:r>
    </w:p>
    <w:p w14:paraId="10AD59AD"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Francisco </w:t>
      </w:r>
      <w:proofErr w:type="spellStart"/>
      <w:r w:rsidRPr="00995808">
        <w:rPr>
          <w:rFonts w:ascii="Times New Roman" w:hAnsi="Times New Roman" w:cs="Times New Roman"/>
          <w:sz w:val="20"/>
          <w:szCs w:val="20"/>
        </w:rPr>
        <w:t>Grahammer</w:t>
      </w:r>
      <w:proofErr w:type="spellEnd"/>
      <w:r w:rsidRPr="00995808">
        <w:rPr>
          <w:rFonts w:ascii="Times New Roman" w:hAnsi="Times New Roman" w:cs="Times New Roman"/>
          <w:sz w:val="20"/>
          <w:szCs w:val="20"/>
        </w:rPr>
        <w:t>, Extended-term Consultant</w:t>
      </w:r>
    </w:p>
    <w:p w14:paraId="6555F672"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Joshua </w:t>
      </w:r>
      <w:proofErr w:type="spellStart"/>
      <w:r w:rsidRPr="00995808">
        <w:rPr>
          <w:rFonts w:ascii="Times New Roman" w:hAnsi="Times New Roman" w:cs="Times New Roman"/>
          <w:sz w:val="20"/>
          <w:szCs w:val="20"/>
        </w:rPr>
        <w:t>Schneck</w:t>
      </w:r>
      <w:proofErr w:type="spellEnd"/>
      <w:r w:rsidRPr="00995808">
        <w:rPr>
          <w:rFonts w:ascii="Times New Roman" w:hAnsi="Times New Roman" w:cs="Times New Roman"/>
          <w:sz w:val="20"/>
          <w:szCs w:val="20"/>
        </w:rPr>
        <w:t>, Extended-term Consultant</w:t>
      </w:r>
    </w:p>
    <w:p w14:paraId="2DDC60E3"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Shanna Edberg, Junior Professional Associate</w:t>
      </w:r>
    </w:p>
    <w:p w14:paraId="7A7DA666"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David </w:t>
      </w:r>
      <w:proofErr w:type="spellStart"/>
      <w:r w:rsidRPr="00995808">
        <w:rPr>
          <w:rFonts w:ascii="Times New Roman" w:hAnsi="Times New Roman" w:cs="Times New Roman"/>
          <w:sz w:val="20"/>
          <w:szCs w:val="20"/>
        </w:rPr>
        <w:t>Akana</w:t>
      </w:r>
      <w:proofErr w:type="spellEnd"/>
      <w:r w:rsidRPr="00995808">
        <w:rPr>
          <w:rFonts w:ascii="Times New Roman" w:hAnsi="Times New Roman" w:cs="Times New Roman"/>
          <w:sz w:val="20"/>
          <w:szCs w:val="20"/>
        </w:rPr>
        <w:t>, Extended-term Consultant</w:t>
      </w:r>
    </w:p>
    <w:p w14:paraId="41659143"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Ruben </w:t>
      </w:r>
      <w:proofErr w:type="spellStart"/>
      <w:r w:rsidRPr="00995808">
        <w:rPr>
          <w:rFonts w:ascii="Times New Roman" w:hAnsi="Times New Roman" w:cs="Times New Roman"/>
          <w:sz w:val="20"/>
          <w:szCs w:val="20"/>
        </w:rPr>
        <w:t>Sardon</w:t>
      </w:r>
      <w:proofErr w:type="spellEnd"/>
      <w:r w:rsidRPr="00995808">
        <w:rPr>
          <w:rFonts w:ascii="Times New Roman" w:hAnsi="Times New Roman" w:cs="Times New Roman"/>
          <w:sz w:val="20"/>
          <w:szCs w:val="20"/>
        </w:rPr>
        <w:t>, Short-term Consultant</w:t>
      </w:r>
    </w:p>
    <w:p w14:paraId="70829B11"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Muhammad </w:t>
      </w:r>
      <w:proofErr w:type="spellStart"/>
      <w:r w:rsidRPr="00995808">
        <w:rPr>
          <w:rFonts w:ascii="Times New Roman" w:hAnsi="Times New Roman" w:cs="Times New Roman"/>
          <w:sz w:val="20"/>
          <w:szCs w:val="20"/>
        </w:rPr>
        <w:t>Najeeb</w:t>
      </w:r>
      <w:proofErr w:type="spellEnd"/>
      <w:r w:rsidRPr="00995808">
        <w:rPr>
          <w:rFonts w:ascii="Times New Roman" w:hAnsi="Times New Roman" w:cs="Times New Roman"/>
          <w:sz w:val="20"/>
          <w:szCs w:val="20"/>
        </w:rPr>
        <w:t xml:space="preserve"> Khan, Short-term Consultant</w:t>
      </w:r>
    </w:p>
    <w:p w14:paraId="5D83D24F"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Simon Blower, Short-term Consultant</w:t>
      </w:r>
    </w:p>
    <w:p w14:paraId="252819B6"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Sara El </w:t>
      </w:r>
      <w:proofErr w:type="spellStart"/>
      <w:r w:rsidRPr="00995808">
        <w:rPr>
          <w:rFonts w:ascii="Times New Roman" w:hAnsi="Times New Roman" w:cs="Times New Roman"/>
          <w:sz w:val="20"/>
          <w:szCs w:val="20"/>
        </w:rPr>
        <w:t>Choufi</w:t>
      </w:r>
      <w:proofErr w:type="spellEnd"/>
      <w:r w:rsidRPr="00995808">
        <w:rPr>
          <w:rFonts w:ascii="Times New Roman" w:hAnsi="Times New Roman" w:cs="Times New Roman"/>
          <w:sz w:val="20"/>
          <w:szCs w:val="20"/>
        </w:rPr>
        <w:t>, Short-term Consultant</w:t>
      </w:r>
    </w:p>
    <w:p w14:paraId="0E6F1C02"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Joshua </w:t>
      </w:r>
      <w:proofErr w:type="spellStart"/>
      <w:r w:rsidRPr="00995808">
        <w:rPr>
          <w:rFonts w:ascii="Times New Roman" w:hAnsi="Times New Roman" w:cs="Times New Roman"/>
          <w:sz w:val="20"/>
          <w:szCs w:val="20"/>
        </w:rPr>
        <w:t>Gange</w:t>
      </w:r>
      <w:proofErr w:type="spellEnd"/>
      <w:r w:rsidRPr="00995808">
        <w:rPr>
          <w:rFonts w:ascii="Times New Roman" w:hAnsi="Times New Roman" w:cs="Times New Roman"/>
          <w:sz w:val="20"/>
          <w:szCs w:val="20"/>
        </w:rPr>
        <w:t>, Short-term Consultant</w:t>
      </w:r>
    </w:p>
    <w:p w14:paraId="579237BD" w14:textId="77777777" w:rsidR="006F7960" w:rsidRPr="00995808" w:rsidRDefault="006F7960" w:rsidP="006F7960">
      <w:pPr>
        <w:spacing w:before="60" w:after="0" w:line="240" w:lineRule="auto"/>
        <w:ind w:left="426"/>
        <w:rPr>
          <w:rFonts w:ascii="Times New Roman" w:hAnsi="Times New Roman" w:cs="Times New Roman"/>
          <w:sz w:val="20"/>
          <w:szCs w:val="20"/>
        </w:rPr>
      </w:pPr>
      <w:r w:rsidRPr="00995808">
        <w:rPr>
          <w:rFonts w:ascii="Times New Roman" w:hAnsi="Times New Roman" w:cs="Times New Roman"/>
          <w:sz w:val="20"/>
          <w:szCs w:val="20"/>
        </w:rPr>
        <w:t>GEF Scientific and Technical Advisory Panel (STAP)</w:t>
      </w:r>
    </w:p>
    <w:p w14:paraId="1F7144A6"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Thomas Hammond, STAP Secretary</w:t>
      </w:r>
    </w:p>
    <w:p w14:paraId="576358DD"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GEF Secretariat</w:t>
      </w:r>
    </w:p>
    <w:p w14:paraId="1954F7D8" w14:textId="77777777" w:rsidR="006F7960" w:rsidRPr="000142D6"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0142D6">
        <w:rPr>
          <w:rFonts w:ascii="Times New Roman" w:hAnsi="Times New Roman" w:cs="Times New Roman"/>
          <w:sz w:val="20"/>
          <w:szCs w:val="20"/>
        </w:rPr>
        <w:t>Dr. Naoko Ishii, CEO and Chairperson</w:t>
      </w:r>
    </w:p>
    <w:p w14:paraId="6BB4DFF9" w14:textId="77777777" w:rsidR="006F7960" w:rsidRPr="000142D6"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0142D6">
        <w:rPr>
          <w:rFonts w:ascii="Times New Roman" w:hAnsi="Times New Roman" w:cs="Times New Roman"/>
          <w:sz w:val="20"/>
          <w:szCs w:val="20"/>
        </w:rPr>
        <w:t>Gustavo Fonseca, Head of Natural Resources</w:t>
      </w:r>
    </w:p>
    <w:p w14:paraId="150150BD" w14:textId="77777777" w:rsidR="006F7960" w:rsidRPr="000142D6"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0142D6">
        <w:rPr>
          <w:rFonts w:ascii="Times New Roman" w:hAnsi="Times New Roman" w:cs="Times New Roman"/>
          <w:sz w:val="20"/>
          <w:szCs w:val="20"/>
        </w:rPr>
        <w:t xml:space="preserve">Ramesh </w:t>
      </w:r>
      <w:proofErr w:type="spellStart"/>
      <w:r w:rsidRPr="000142D6">
        <w:rPr>
          <w:rFonts w:ascii="Times New Roman" w:hAnsi="Times New Roman" w:cs="Times New Roman"/>
          <w:sz w:val="20"/>
          <w:szCs w:val="20"/>
        </w:rPr>
        <w:t>Ramankutty</w:t>
      </w:r>
      <w:proofErr w:type="spellEnd"/>
      <w:r w:rsidRPr="000142D6">
        <w:rPr>
          <w:rFonts w:ascii="Times New Roman" w:hAnsi="Times New Roman" w:cs="Times New Roman"/>
          <w:sz w:val="20"/>
          <w:szCs w:val="20"/>
        </w:rPr>
        <w:t>, Head of Operations and Business Strategy</w:t>
      </w:r>
    </w:p>
    <w:p w14:paraId="6E83311C" w14:textId="77777777" w:rsidR="006F7960" w:rsidRPr="000142D6"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0142D6">
        <w:rPr>
          <w:rFonts w:ascii="Times New Roman" w:hAnsi="Times New Roman" w:cs="Times New Roman"/>
          <w:sz w:val="20"/>
          <w:szCs w:val="20"/>
        </w:rPr>
        <w:t>Franck Jesus, Senior Climate Change Specialist, Climate and Chemicals Team</w:t>
      </w:r>
    </w:p>
    <w:p w14:paraId="39FFDFD5"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lastRenderedPageBreak/>
        <w:t>UNDP</w:t>
      </w:r>
    </w:p>
    <w:p w14:paraId="283AAE25" w14:textId="77777777" w:rsidR="006F7960"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0142D6">
        <w:rPr>
          <w:rFonts w:ascii="Times New Roman" w:hAnsi="Times New Roman" w:cs="Times New Roman"/>
          <w:sz w:val="20"/>
          <w:szCs w:val="20"/>
        </w:rPr>
        <w:t>Nancy Bennett, Results Management and Evaluation Advisor, UNDP-GEF</w:t>
      </w:r>
      <w:r w:rsidRPr="00995808">
        <w:rPr>
          <w:rFonts w:ascii="Times New Roman" w:hAnsi="Times New Roman" w:cs="Times New Roman"/>
          <w:sz w:val="20"/>
          <w:szCs w:val="20"/>
        </w:rPr>
        <w:t xml:space="preserve"> </w:t>
      </w:r>
    </w:p>
    <w:p w14:paraId="6E378B05"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 xml:space="preserve">UNDP Independent Evaluation Office </w:t>
      </w:r>
    </w:p>
    <w:p w14:paraId="63DD26E4" w14:textId="77777777" w:rsidR="006F7960" w:rsidRPr="00DE6067"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lang w:val="de-DE"/>
        </w:rPr>
      </w:pPr>
      <w:r w:rsidRPr="00DE6067">
        <w:rPr>
          <w:rFonts w:ascii="Times New Roman" w:hAnsi="Times New Roman" w:cs="Times New Roman"/>
          <w:sz w:val="20"/>
          <w:szCs w:val="20"/>
          <w:lang w:val="de-DE"/>
        </w:rPr>
        <w:t>Juha Uitto, Deputy Director</w:t>
      </w:r>
    </w:p>
    <w:p w14:paraId="3629DE35" w14:textId="77777777" w:rsidR="006F7960" w:rsidRPr="00EC0A2D"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lang w:val="de-DE"/>
        </w:rPr>
      </w:pPr>
      <w:r w:rsidRPr="00EC0A2D">
        <w:rPr>
          <w:rFonts w:ascii="Times New Roman" w:hAnsi="Times New Roman" w:cs="Times New Roman"/>
          <w:sz w:val="20"/>
          <w:szCs w:val="20"/>
          <w:lang w:val="de-DE"/>
        </w:rPr>
        <w:t>Alan Fox,</w:t>
      </w:r>
      <w:r>
        <w:rPr>
          <w:rFonts w:ascii="Times New Roman" w:hAnsi="Times New Roman" w:cs="Times New Roman"/>
          <w:sz w:val="20"/>
          <w:szCs w:val="20"/>
          <w:lang w:val="de-DE"/>
        </w:rPr>
        <w:t xml:space="preserve"> </w:t>
      </w:r>
      <w:r w:rsidRPr="00EC0A2D">
        <w:rPr>
          <w:rFonts w:ascii="Times New Roman" w:hAnsi="Times New Roman" w:cs="Times New Roman"/>
          <w:sz w:val="20"/>
          <w:szCs w:val="20"/>
          <w:lang w:val="de-DE"/>
        </w:rPr>
        <w:t>Evaluation Adviser</w:t>
      </w:r>
    </w:p>
    <w:p w14:paraId="7F3E67E0"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UNEP Evaluation Office</w:t>
      </w:r>
    </w:p>
    <w:p w14:paraId="1823E74D"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Michael </w:t>
      </w:r>
      <w:proofErr w:type="spellStart"/>
      <w:r w:rsidRPr="00995808">
        <w:rPr>
          <w:rFonts w:ascii="Times New Roman" w:hAnsi="Times New Roman" w:cs="Times New Roman"/>
          <w:sz w:val="20"/>
          <w:szCs w:val="20"/>
        </w:rPr>
        <w:t>Spilsbury</w:t>
      </w:r>
      <w:proofErr w:type="spellEnd"/>
      <w:r w:rsidRPr="00995808">
        <w:rPr>
          <w:rFonts w:ascii="Times New Roman" w:hAnsi="Times New Roman" w:cs="Times New Roman"/>
          <w:sz w:val="20"/>
          <w:szCs w:val="20"/>
        </w:rPr>
        <w:t>, Head</w:t>
      </w:r>
    </w:p>
    <w:p w14:paraId="346D303E"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UNIDO Evaluation Group</w:t>
      </w:r>
    </w:p>
    <w:p w14:paraId="5BE087FF"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Margareta de Goys, Director &amp; Vice-Chair on UNEG Peer Reviews</w:t>
      </w:r>
    </w:p>
    <w:p w14:paraId="4FCE3ACC"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 xml:space="preserve">World Bank </w:t>
      </w:r>
    </w:p>
    <w:p w14:paraId="35B272EF" w14:textId="77777777" w:rsidR="006F7960" w:rsidRPr="00EC0A2D"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proofErr w:type="spellStart"/>
      <w:r w:rsidRPr="00EC0A2D">
        <w:rPr>
          <w:rFonts w:ascii="Times New Roman" w:hAnsi="Times New Roman" w:cs="Times New Roman"/>
          <w:sz w:val="20"/>
          <w:szCs w:val="20"/>
        </w:rPr>
        <w:t>Siv</w:t>
      </w:r>
      <w:proofErr w:type="spellEnd"/>
      <w:r w:rsidRPr="00EC0A2D">
        <w:rPr>
          <w:rFonts w:ascii="Times New Roman" w:hAnsi="Times New Roman" w:cs="Times New Roman"/>
          <w:sz w:val="20"/>
          <w:szCs w:val="20"/>
        </w:rPr>
        <w:t xml:space="preserve"> </w:t>
      </w:r>
      <w:proofErr w:type="spellStart"/>
      <w:r w:rsidRPr="00EC0A2D">
        <w:rPr>
          <w:rFonts w:ascii="Times New Roman" w:hAnsi="Times New Roman" w:cs="Times New Roman"/>
          <w:sz w:val="20"/>
          <w:szCs w:val="20"/>
        </w:rPr>
        <w:t>Tokle</w:t>
      </w:r>
      <w:proofErr w:type="spellEnd"/>
      <w:r w:rsidRPr="00EC0A2D">
        <w:rPr>
          <w:rFonts w:ascii="Times New Roman" w:hAnsi="Times New Roman" w:cs="Times New Roman"/>
          <w:sz w:val="20"/>
          <w:szCs w:val="20"/>
        </w:rPr>
        <w:t>, Senior Operations Officer, Deputy GEF Coordinator</w:t>
      </w:r>
    </w:p>
    <w:p w14:paraId="19F017F6" w14:textId="77777777" w:rsidR="006F7960" w:rsidRPr="00DE6067"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DE6067">
        <w:rPr>
          <w:rFonts w:ascii="Times New Roman" w:hAnsi="Times New Roman" w:cs="Times New Roman"/>
          <w:sz w:val="20"/>
          <w:szCs w:val="20"/>
        </w:rPr>
        <w:t xml:space="preserve">Maria </w:t>
      </w:r>
      <w:proofErr w:type="spellStart"/>
      <w:r w:rsidRPr="00DE6067">
        <w:rPr>
          <w:rFonts w:ascii="Times New Roman" w:hAnsi="Times New Roman" w:cs="Times New Roman"/>
          <w:sz w:val="20"/>
          <w:szCs w:val="20"/>
        </w:rPr>
        <w:t>Dakolias</w:t>
      </w:r>
      <w:proofErr w:type="spellEnd"/>
      <w:r w:rsidRPr="00DE6067">
        <w:rPr>
          <w:rFonts w:ascii="Times New Roman" w:hAnsi="Times New Roman" w:cs="Times New Roman"/>
          <w:sz w:val="20"/>
          <w:szCs w:val="20"/>
        </w:rPr>
        <w:t>, Lead Counsel, Legal Vice Presidency</w:t>
      </w:r>
    </w:p>
    <w:p w14:paraId="2AD409BE" w14:textId="77777777" w:rsidR="006F7960" w:rsidRPr="00995808" w:rsidRDefault="006F7960" w:rsidP="006F7960">
      <w:pPr>
        <w:spacing w:before="60" w:after="0" w:line="240" w:lineRule="auto"/>
        <w:ind w:firstLine="426"/>
        <w:rPr>
          <w:rFonts w:ascii="Times New Roman" w:hAnsi="Times New Roman" w:cs="Times New Roman"/>
          <w:sz w:val="20"/>
          <w:szCs w:val="20"/>
        </w:rPr>
      </w:pPr>
      <w:r w:rsidRPr="00995808">
        <w:rPr>
          <w:rFonts w:ascii="Times New Roman" w:hAnsi="Times New Roman" w:cs="Times New Roman"/>
          <w:sz w:val="20"/>
          <w:szCs w:val="20"/>
        </w:rPr>
        <w:t>World Bank Independent Evaluation Group</w:t>
      </w:r>
    </w:p>
    <w:p w14:paraId="23867B8B"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Christopher Gerrard, Former Lead Evaluation Officer</w:t>
      </w:r>
    </w:p>
    <w:p w14:paraId="793E3BD7" w14:textId="77777777" w:rsidR="006F7960" w:rsidRPr="00995808"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Kenneth M. </w:t>
      </w:r>
      <w:proofErr w:type="spellStart"/>
      <w:r w:rsidRPr="00995808">
        <w:rPr>
          <w:rFonts w:ascii="Times New Roman" w:hAnsi="Times New Roman" w:cs="Times New Roman"/>
          <w:sz w:val="20"/>
          <w:szCs w:val="20"/>
        </w:rPr>
        <w:t>Chomitz</w:t>
      </w:r>
      <w:proofErr w:type="spellEnd"/>
      <w:r w:rsidRPr="00995808">
        <w:rPr>
          <w:rFonts w:ascii="Times New Roman" w:hAnsi="Times New Roman" w:cs="Times New Roman"/>
          <w:sz w:val="20"/>
          <w:szCs w:val="20"/>
        </w:rPr>
        <w:t>, Senior Advisor</w:t>
      </w:r>
    </w:p>
    <w:p w14:paraId="638A97B9" w14:textId="77777777" w:rsidR="006F7960" w:rsidRDefault="006F7960" w:rsidP="006F7960">
      <w:pPr>
        <w:pStyle w:val="ListParagraph"/>
        <w:numPr>
          <w:ilvl w:val="0"/>
          <w:numId w:val="45"/>
        </w:numPr>
        <w:spacing w:before="60" w:after="0" w:line="240" w:lineRule="auto"/>
        <w:ind w:left="426"/>
        <w:contextualSpacing w:val="0"/>
        <w:rPr>
          <w:rFonts w:ascii="Times New Roman" w:hAnsi="Times New Roman" w:cs="Times New Roman"/>
          <w:sz w:val="20"/>
          <w:szCs w:val="20"/>
        </w:rPr>
      </w:pPr>
      <w:r w:rsidRPr="00995808">
        <w:rPr>
          <w:rFonts w:ascii="Times New Roman" w:hAnsi="Times New Roman" w:cs="Times New Roman"/>
          <w:sz w:val="20"/>
          <w:szCs w:val="20"/>
        </w:rPr>
        <w:t xml:space="preserve">Anna Amato, Consultant </w:t>
      </w:r>
    </w:p>
    <w:p w14:paraId="56EB6E58" w14:textId="77777777" w:rsidR="006F7960" w:rsidRDefault="006F7960" w:rsidP="006F7960">
      <w:pPr>
        <w:spacing w:after="0" w:line="240" w:lineRule="auto"/>
        <w:rPr>
          <w:rFonts w:ascii="Times New Roman" w:hAnsi="Times New Roman" w:cs="Times New Roman"/>
        </w:rPr>
      </w:pPr>
    </w:p>
    <w:p w14:paraId="20F51384" w14:textId="77777777" w:rsidR="006F7960" w:rsidRDefault="006F7960" w:rsidP="006F7960">
      <w:pPr>
        <w:spacing w:after="0" w:line="240" w:lineRule="auto"/>
        <w:rPr>
          <w:rFonts w:ascii="Times New Roman" w:hAnsi="Times New Roman" w:cs="Times New Roman"/>
        </w:rPr>
      </w:pPr>
      <w:r>
        <w:rPr>
          <w:rFonts w:ascii="Times New Roman" w:hAnsi="Times New Roman" w:cs="Times New Roman"/>
        </w:rPr>
        <w:br w:type="page"/>
      </w:r>
    </w:p>
    <w:p w14:paraId="74FA77DB" w14:textId="77777777" w:rsidR="006F7960" w:rsidRPr="00E3760D" w:rsidRDefault="006F7960" w:rsidP="006F7960">
      <w:pPr>
        <w:pStyle w:val="Heading1"/>
        <w:jc w:val="both"/>
        <w:rPr>
          <w:rFonts w:ascii="Times New Roman" w:hAnsi="Times New Roman" w:cs="Times New Roman"/>
        </w:rPr>
      </w:pPr>
      <w:bookmarkStart w:id="12" w:name="_Toc385412369"/>
      <w:r>
        <w:rPr>
          <w:rFonts w:ascii="Times New Roman" w:hAnsi="Times New Roman" w:cs="Times New Roman"/>
        </w:rPr>
        <w:lastRenderedPageBreak/>
        <w:t xml:space="preserve">Annex 2: Findings of the </w:t>
      </w:r>
      <w:r w:rsidRPr="00E3760D">
        <w:rPr>
          <w:rFonts w:ascii="Times New Roman" w:hAnsi="Times New Roman" w:cs="Times New Roman"/>
        </w:rPr>
        <w:t>2009 Peer Review</w:t>
      </w:r>
      <w:bookmarkEnd w:id="12"/>
    </w:p>
    <w:p w14:paraId="47D502A5" w14:textId="77777777" w:rsidR="006F7960" w:rsidRPr="007D2B8D" w:rsidRDefault="006F7960" w:rsidP="000D6CBB">
      <w:pPr>
        <w:autoSpaceDE w:val="0"/>
        <w:autoSpaceDN w:val="0"/>
        <w:adjustRightInd w:val="0"/>
        <w:spacing w:before="200" w:after="0" w:line="240" w:lineRule="auto"/>
        <w:jc w:val="both"/>
        <w:rPr>
          <w:rFonts w:ascii="Times New Roman" w:hAnsi="Times New Roman" w:cs="Times New Roman"/>
          <w:lang w:val="en-GB"/>
        </w:rPr>
      </w:pPr>
      <w:r w:rsidRPr="007D2B8D">
        <w:rPr>
          <w:rFonts w:ascii="Times New Roman" w:hAnsi="Times New Roman" w:cs="Times New Roman"/>
          <w:i/>
          <w:lang w:val="en-GB"/>
        </w:rPr>
        <w:t>Independence</w:t>
      </w:r>
      <w:r w:rsidRPr="007D2B8D">
        <w:rPr>
          <w:rFonts w:ascii="Times New Roman" w:hAnsi="Times New Roman" w:cs="Times New Roman"/>
          <w:lang w:val="en-GB"/>
        </w:rPr>
        <w:t>: In 2003, the GEF Council decided to establish an independent Office of Monitoring and Evaluation. The 2009 Panel noted the positive effects on the conduct of evaluations brought about by the achievement of structural independence of the Evaluation Office (EO). Stakeholders, including staff of the GEF Secretariat and the EO, as well as in GEF Agencies, considered that the cost for the EO’s structural independence reflects in isolation from the Secretariat and the GEF Agencies. Stakeholders complained that this affects negatively the consultation and communication process during the preparation of the EO work plan as well as the organisational learning loop from evaluations. Council members, however, did not appear to share this view. The structural independence of the GEF EO was vested in two letters of agreement exchanged between the CEO and the EO Director, authorizing the latter to speak to the Council directly on all matters pertaining to evaluation and to take decisions on human resource issues in the Evaluation Office. The Panel found that the sustainability and validity of the letters of agreement as a binding institutional measure were questionable. Therefore, the Panel held that a more formal agreement, at least at the level of rules and regulations, was needed to put the structural independence of the GEF EO on a firmer legal basis.</w:t>
      </w:r>
    </w:p>
    <w:p w14:paraId="51D357F8" w14:textId="77777777" w:rsidR="006F7960" w:rsidRPr="007D2B8D" w:rsidRDefault="006F7960" w:rsidP="000D6CBB">
      <w:pPr>
        <w:autoSpaceDE w:val="0"/>
        <w:autoSpaceDN w:val="0"/>
        <w:adjustRightInd w:val="0"/>
        <w:spacing w:before="200" w:after="0" w:line="240" w:lineRule="auto"/>
        <w:jc w:val="both"/>
        <w:rPr>
          <w:rFonts w:ascii="Times New Roman" w:hAnsi="Times New Roman" w:cs="Times New Roman"/>
          <w:lang w:val="en-GB"/>
        </w:rPr>
      </w:pPr>
      <w:r w:rsidRPr="007D2B8D">
        <w:rPr>
          <w:rFonts w:ascii="Times New Roman" w:hAnsi="Times New Roman" w:cs="Times New Roman"/>
          <w:i/>
          <w:lang w:val="en-GB"/>
        </w:rPr>
        <w:t>Credibility</w:t>
      </w:r>
      <w:r w:rsidRPr="007D2B8D">
        <w:rPr>
          <w:rFonts w:ascii="Times New Roman" w:hAnsi="Times New Roman" w:cs="Times New Roman"/>
          <w:lang w:val="en-GB"/>
        </w:rPr>
        <w:t>: The 2009 Panel noted that the quality of the GEF EO evaluations has improved over recent years. The Panel was nevertheless faced with some issues that deserve consideration: The analysis of the evaluation products has shown that particular products and specifications are more important for establishing – or affecting – credibility than others. The Panel was surprised to see an overwhelming majority of evaluations being rated moderately to very positive rather than a more even distribution across the rating scale. The Panel was informed about persisting workload overstretching the human resources in the GEF EO over extended periods of time. The Panel also found a restrictive practice regarding fieldwork. One of the weakest parts of the GEF EO work identified at the time was transparency of planning and conducting evaluations. A complaint voiced across the whole GEF partnership, in Washington as well as in other places visited by the Panel, relates to the very short period of time that the M&amp;E Policy provides for the GEF Secretariat as well as for the GEF Agencies for preparing a management response to an evaluation.</w:t>
      </w:r>
    </w:p>
    <w:p w14:paraId="33E2B1BE" w14:textId="77777777" w:rsidR="006F7960" w:rsidRPr="007D2B8D" w:rsidRDefault="006F7960" w:rsidP="000D6CBB">
      <w:pPr>
        <w:autoSpaceDE w:val="0"/>
        <w:autoSpaceDN w:val="0"/>
        <w:adjustRightInd w:val="0"/>
        <w:spacing w:before="200" w:after="0" w:line="240" w:lineRule="auto"/>
        <w:jc w:val="both"/>
        <w:rPr>
          <w:rFonts w:ascii="Times New Roman" w:hAnsi="Times New Roman" w:cs="Times New Roman"/>
          <w:lang w:val="en-GB"/>
        </w:rPr>
      </w:pPr>
      <w:r w:rsidRPr="007D2B8D">
        <w:rPr>
          <w:rFonts w:ascii="Times New Roman" w:hAnsi="Times New Roman" w:cs="Times New Roman"/>
          <w:i/>
          <w:lang w:val="en-GB"/>
        </w:rPr>
        <w:t>Utility</w:t>
      </w:r>
      <w:r w:rsidRPr="007D2B8D">
        <w:rPr>
          <w:rFonts w:ascii="Times New Roman" w:hAnsi="Times New Roman" w:cs="Times New Roman"/>
          <w:lang w:val="en-GB"/>
        </w:rPr>
        <w:t>:  The evidence collected during the 2009 Peer Review allowed the Panel to confirm that the Council and its members are generally satisfied with the work of the Evaluation Office, with the coverage of its work plan and the topics selected for and addressed in evaluations. On the whole, the Council members found that the evaluations are useful in clarifying issues of general concern for the GEF, in informing Council discussions and in helping members to take the necessary decisions in the ongoing reform process. Evaluations also appear to find their way into GEF Constituencies. In the field, the Panel faced situations where the GEF EO evaluation work is seen as quite removed from the national level, with the exception of the Country Portfolio Evaluations. As a result, the GEF EO evaluations were predominantly perceived as top-down approaches, at a distance from the operational level. Finally, the 2009 Panel observed on several occasions, that there was a kind of “competitive relationship” between the evaluation office and the Secretariat affecting the smooth running of business between the two. The Panel thought that this relationship needed to be kept under review to avoid disruptions and adverse impacts on the utility of evaluations.</w:t>
      </w:r>
    </w:p>
    <w:p w14:paraId="1AC9880A" w14:textId="77777777" w:rsidR="006F7960" w:rsidRPr="000C42C4" w:rsidRDefault="006F7960" w:rsidP="006F7960">
      <w:pPr>
        <w:spacing w:before="60" w:line="240" w:lineRule="auto"/>
        <w:rPr>
          <w:lang w:val="en-GB"/>
        </w:rPr>
      </w:pPr>
    </w:p>
    <w:sectPr w:rsidR="006F7960" w:rsidRPr="000C42C4" w:rsidSect="008E1C37">
      <w:footerReference w:type="firs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6D0E" w14:textId="77777777" w:rsidR="00A52D45" w:rsidRDefault="00A52D45" w:rsidP="00D500F3">
      <w:pPr>
        <w:spacing w:after="0" w:line="240" w:lineRule="auto"/>
      </w:pPr>
      <w:r>
        <w:separator/>
      </w:r>
    </w:p>
  </w:endnote>
  <w:endnote w:type="continuationSeparator" w:id="0">
    <w:p w14:paraId="04507463" w14:textId="77777777" w:rsidR="00A52D45" w:rsidRDefault="00A52D45" w:rsidP="00D5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56139"/>
      <w:docPartObj>
        <w:docPartGallery w:val="Page Numbers (Bottom of Page)"/>
        <w:docPartUnique/>
      </w:docPartObj>
    </w:sdtPr>
    <w:sdtEndPr>
      <w:rPr>
        <w:noProof/>
      </w:rPr>
    </w:sdtEndPr>
    <w:sdtContent>
      <w:p w14:paraId="1725A20E" w14:textId="77777777" w:rsidR="004603F0" w:rsidRDefault="004603F0">
        <w:pPr>
          <w:pStyle w:val="Footer"/>
          <w:jc w:val="center"/>
        </w:pPr>
        <w:r>
          <w:fldChar w:fldCharType="begin"/>
        </w:r>
        <w:r>
          <w:instrText xml:space="preserve"> PAGE   \* MERGEFORMAT </w:instrText>
        </w:r>
        <w:r>
          <w:fldChar w:fldCharType="separate"/>
        </w:r>
        <w:r w:rsidR="006F7960">
          <w:rPr>
            <w:noProof/>
          </w:rPr>
          <w:t>1</w:t>
        </w:r>
        <w:r>
          <w:rPr>
            <w:noProof/>
          </w:rPr>
          <w:fldChar w:fldCharType="end"/>
        </w:r>
      </w:p>
    </w:sdtContent>
  </w:sdt>
  <w:p w14:paraId="19C6A91D" w14:textId="77777777" w:rsidR="00465DCD" w:rsidRDefault="00465DC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84353"/>
      <w:docPartObj>
        <w:docPartGallery w:val="Page Numbers (Bottom of Page)"/>
        <w:docPartUnique/>
      </w:docPartObj>
    </w:sdtPr>
    <w:sdtEndPr>
      <w:rPr>
        <w:noProof/>
      </w:rPr>
    </w:sdtEndPr>
    <w:sdtContent>
      <w:p w14:paraId="768FB437" w14:textId="77777777" w:rsidR="008E1C37" w:rsidRDefault="008E1C37">
        <w:pPr>
          <w:pStyle w:val="Footer"/>
          <w:jc w:val="center"/>
        </w:pPr>
        <w:r>
          <w:fldChar w:fldCharType="begin"/>
        </w:r>
        <w:r>
          <w:instrText xml:space="preserve"> PAGE   \* MERGEFORMAT </w:instrText>
        </w:r>
        <w:r>
          <w:fldChar w:fldCharType="separate"/>
        </w:r>
        <w:r w:rsidR="007D7FC5">
          <w:rPr>
            <w:noProof/>
          </w:rPr>
          <w:t>17</w:t>
        </w:r>
        <w:r>
          <w:rPr>
            <w:noProof/>
          </w:rPr>
          <w:fldChar w:fldCharType="end"/>
        </w:r>
      </w:p>
    </w:sdtContent>
  </w:sdt>
  <w:p w14:paraId="0201A363" w14:textId="77777777" w:rsidR="006F7960" w:rsidRDefault="006F79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14E6" w14:textId="77777777" w:rsidR="006F7960" w:rsidRDefault="006F7960">
    <w:pPr>
      <w:pStyle w:val="Footer"/>
      <w:jc w:val="right"/>
    </w:pPr>
  </w:p>
  <w:p w14:paraId="2AB2A2A8" w14:textId="77777777" w:rsidR="006F7960" w:rsidRDefault="006F796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8374"/>
      <w:docPartObj>
        <w:docPartGallery w:val="Page Numbers (Bottom of Page)"/>
        <w:docPartUnique/>
      </w:docPartObj>
    </w:sdtPr>
    <w:sdtEndPr/>
    <w:sdtContent>
      <w:p w14:paraId="6261A0D2" w14:textId="77777777" w:rsidR="006F7960" w:rsidRDefault="006F7960">
        <w:pPr>
          <w:pStyle w:val="Footer"/>
          <w:jc w:val="right"/>
        </w:pPr>
        <w:r>
          <w:fldChar w:fldCharType="begin"/>
        </w:r>
        <w:r>
          <w:instrText xml:space="preserve"> PAGE   \* MERGEFORMAT </w:instrText>
        </w:r>
        <w:r>
          <w:fldChar w:fldCharType="separate"/>
        </w:r>
        <w:r w:rsidR="00002282">
          <w:rPr>
            <w:noProof/>
          </w:rPr>
          <w:t>17</w:t>
        </w:r>
        <w:r>
          <w:rPr>
            <w:noProof/>
          </w:rPr>
          <w:fldChar w:fldCharType="end"/>
        </w:r>
      </w:p>
    </w:sdtContent>
  </w:sdt>
  <w:p w14:paraId="56638276" w14:textId="77777777" w:rsidR="006F7960" w:rsidRDefault="006F79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3D23A" w14:textId="77777777" w:rsidR="00A52D45" w:rsidRDefault="00A52D45" w:rsidP="00D500F3">
      <w:pPr>
        <w:spacing w:after="0" w:line="240" w:lineRule="auto"/>
      </w:pPr>
      <w:r>
        <w:separator/>
      </w:r>
    </w:p>
  </w:footnote>
  <w:footnote w:type="continuationSeparator" w:id="0">
    <w:p w14:paraId="7A43ACB6" w14:textId="77777777" w:rsidR="00A52D45" w:rsidRDefault="00A52D45" w:rsidP="00D500F3">
      <w:pPr>
        <w:spacing w:after="0" w:line="240" w:lineRule="auto"/>
      </w:pPr>
      <w:r>
        <w:continuationSeparator/>
      </w:r>
    </w:p>
  </w:footnote>
  <w:footnote w:id="1">
    <w:p w14:paraId="23778A73" w14:textId="77777777" w:rsidR="006F7960" w:rsidRPr="000C42C4" w:rsidRDefault="006F7960" w:rsidP="006F7960">
      <w:pPr>
        <w:pStyle w:val="FootnoteText"/>
        <w:rPr>
          <w:rFonts w:ascii="Times New Roman" w:hAnsi="Times New Roman" w:cs="Times New Roman"/>
        </w:rPr>
      </w:pPr>
      <w:r w:rsidRPr="000C42C4">
        <w:rPr>
          <w:rStyle w:val="FootnoteReference"/>
          <w:rFonts w:ascii="Times New Roman" w:hAnsi="Times New Roman" w:cs="Times New Roman"/>
        </w:rPr>
        <w:footnoteRef/>
      </w:r>
      <w:r w:rsidRPr="000C42C4">
        <w:rPr>
          <w:rFonts w:ascii="Times New Roman" w:hAnsi="Times New Roman" w:cs="Times New Roman"/>
        </w:rPr>
        <w:t xml:space="preserve"> </w:t>
      </w:r>
      <w:r w:rsidRPr="000C42C4">
        <w:rPr>
          <w:rFonts w:ascii="Times New Roman" w:hAnsi="Times New Roman" w:cs="Times New Roman"/>
          <w:lang w:val="en-GB"/>
        </w:rPr>
        <w:t xml:space="preserve">The </w:t>
      </w:r>
      <w:r>
        <w:rPr>
          <w:rFonts w:ascii="Times New Roman" w:hAnsi="Times New Roman" w:cs="Times New Roman"/>
          <w:lang w:val="en-GB"/>
        </w:rPr>
        <w:t>f</w:t>
      </w:r>
      <w:r w:rsidRPr="000C42C4">
        <w:rPr>
          <w:rFonts w:ascii="Times New Roman" w:hAnsi="Times New Roman" w:cs="Times New Roman"/>
          <w:lang w:val="en-GB"/>
        </w:rPr>
        <w:t>indings of the 2009 Peer Review</w:t>
      </w:r>
      <w:r>
        <w:rPr>
          <w:rFonts w:ascii="Times New Roman" w:hAnsi="Times New Roman" w:cs="Times New Roman"/>
          <w:lang w:val="en-GB"/>
        </w:rPr>
        <w:t xml:space="preserve"> are summarized in Annex 2.</w:t>
      </w:r>
    </w:p>
  </w:footnote>
  <w:footnote w:id="2">
    <w:p w14:paraId="3C072915" w14:textId="77777777" w:rsidR="006F7960" w:rsidRPr="00F37D37" w:rsidRDefault="006F7960" w:rsidP="006F7960">
      <w:pPr>
        <w:pStyle w:val="FootnoteText"/>
        <w:rPr>
          <w:rFonts w:ascii="Times New Roman" w:hAnsi="Times New Roman" w:cs="Times New Roman"/>
        </w:rPr>
      </w:pPr>
      <w:r w:rsidRPr="00F37D37">
        <w:rPr>
          <w:rStyle w:val="FootnoteReference"/>
          <w:rFonts w:ascii="Times New Roman" w:hAnsi="Times New Roman" w:cs="Times New Roman"/>
        </w:rPr>
        <w:footnoteRef/>
      </w:r>
      <w:r w:rsidRPr="00F37D37">
        <w:rPr>
          <w:rFonts w:ascii="Times New Roman" w:hAnsi="Times New Roman" w:cs="Times New Roman"/>
        </w:rPr>
        <w:t xml:space="preserve"> </w:t>
      </w:r>
      <w:r w:rsidRPr="00F37D37">
        <w:rPr>
          <w:rFonts w:ascii="Times New Roman" w:hAnsi="Times New Roman" w:cs="Times New Roman"/>
          <w:lang w:val="en-GB"/>
        </w:rPr>
        <w:t>UNEG/</w:t>
      </w:r>
      <w:proofErr w:type="gramStart"/>
      <w:r w:rsidRPr="00F37D37">
        <w:rPr>
          <w:rFonts w:ascii="Times New Roman" w:hAnsi="Times New Roman" w:cs="Times New Roman"/>
          <w:lang w:val="en-GB"/>
        </w:rPr>
        <w:t>REF(</w:t>
      </w:r>
      <w:proofErr w:type="gramEnd"/>
      <w:r w:rsidRPr="00F37D37">
        <w:rPr>
          <w:rFonts w:ascii="Times New Roman" w:hAnsi="Times New Roman" w:cs="Times New Roman"/>
          <w:lang w:val="en-GB"/>
        </w:rPr>
        <w:t>2011)1</w:t>
      </w:r>
      <w:r>
        <w:rPr>
          <w:rFonts w:ascii="Times New Roman" w:hAnsi="Times New Roman" w:cs="Times New Roman"/>
          <w:lang w:val="en-GB"/>
        </w:rPr>
        <w:t>.</w:t>
      </w:r>
    </w:p>
  </w:footnote>
  <w:footnote w:id="3">
    <w:p w14:paraId="79BFD328" w14:textId="77777777" w:rsidR="006F7960" w:rsidRPr="00232D5D" w:rsidRDefault="006F7960" w:rsidP="006F7960">
      <w:pPr>
        <w:pStyle w:val="FootnoteText"/>
        <w:rPr>
          <w:rFonts w:ascii="Times New Roman" w:hAnsi="Times New Roman" w:cs="Times New Roman"/>
        </w:rPr>
      </w:pPr>
      <w:r w:rsidRPr="00232D5D">
        <w:rPr>
          <w:rStyle w:val="FootnoteReference"/>
          <w:rFonts w:ascii="Times New Roman" w:hAnsi="Times New Roman" w:cs="Times New Roman"/>
        </w:rPr>
        <w:footnoteRef/>
      </w:r>
      <w:r w:rsidRPr="00232D5D">
        <w:rPr>
          <w:rFonts w:ascii="Times New Roman" w:hAnsi="Times New Roman" w:cs="Times New Roman"/>
        </w:rPr>
        <w:t xml:space="preserve"> </w:t>
      </w:r>
      <w:r w:rsidRPr="00232D5D">
        <w:rPr>
          <w:rFonts w:ascii="Times New Roman" w:hAnsi="Times New Roman" w:cs="Times New Roman"/>
          <w:lang w:val="en-GB"/>
        </w:rPr>
        <w:t>Some interviews were conducted by phone or VoIP (Voice over the Internet Protocol)</w:t>
      </w:r>
      <w:r>
        <w:rPr>
          <w:rFonts w:ascii="Times New Roman" w:hAnsi="Times New Roman" w:cs="Times New Roman"/>
          <w:lang w:val="en-GB"/>
        </w:rPr>
        <w:t>.</w:t>
      </w:r>
    </w:p>
  </w:footnote>
  <w:footnote w:id="4">
    <w:p w14:paraId="4F149F24"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The format selected for the workshop was the ’World Café’ format, a highly participatory methodology.</w:t>
      </w:r>
    </w:p>
  </w:footnote>
  <w:footnote w:id="5">
    <w:p w14:paraId="6529FA6C"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w:t>
      </w:r>
      <w:proofErr w:type="gramStart"/>
      <w:r w:rsidRPr="00E3760D">
        <w:rPr>
          <w:rFonts w:ascii="Times New Roman" w:hAnsi="Times New Roman" w:cs="Times New Roman"/>
        </w:rPr>
        <w:t>Joint Summary of the Chairs, 45</w:t>
      </w:r>
      <w:r w:rsidRPr="00E3760D">
        <w:rPr>
          <w:rFonts w:ascii="Times New Roman" w:hAnsi="Times New Roman" w:cs="Times New Roman"/>
          <w:vertAlign w:val="superscript"/>
        </w:rPr>
        <w:t>th</w:t>
      </w:r>
      <w:r w:rsidRPr="00E3760D">
        <w:rPr>
          <w:rFonts w:ascii="Times New Roman" w:hAnsi="Times New Roman" w:cs="Times New Roman"/>
        </w:rPr>
        <w:t xml:space="preserve"> GEF Council Meeting, November 5-7, 2013, para.</w:t>
      </w:r>
      <w:proofErr w:type="gramEnd"/>
      <w:r w:rsidRPr="00E3760D">
        <w:rPr>
          <w:rFonts w:ascii="Times New Roman" w:hAnsi="Times New Roman" w:cs="Times New Roman"/>
        </w:rPr>
        <w:t xml:space="preserve"> 13.</w:t>
      </w:r>
    </w:p>
  </w:footnote>
  <w:footnote w:id="6">
    <w:p w14:paraId="1678F2FA"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They are related to the </w:t>
      </w:r>
      <w:r>
        <w:rPr>
          <w:rFonts w:ascii="Times New Roman" w:hAnsi="Times New Roman" w:cs="Times New Roman"/>
        </w:rPr>
        <w:t>human resources</w:t>
      </w:r>
      <w:r w:rsidRPr="00E3760D">
        <w:rPr>
          <w:rFonts w:ascii="Times New Roman" w:hAnsi="Times New Roman" w:cs="Times New Roman"/>
        </w:rPr>
        <w:t xml:space="preserve"> process</w:t>
      </w:r>
      <w:r>
        <w:rPr>
          <w:rFonts w:ascii="Times New Roman" w:hAnsi="Times New Roman" w:cs="Times New Roman"/>
        </w:rPr>
        <w:t>es</w:t>
      </w:r>
      <w:r w:rsidRPr="00E3760D">
        <w:rPr>
          <w:rFonts w:ascii="Times New Roman" w:hAnsi="Times New Roman" w:cs="Times New Roman"/>
        </w:rPr>
        <w:t xml:space="preserve"> for IEO staff and the IEO Director’s travel authorization. </w:t>
      </w:r>
    </w:p>
  </w:footnote>
  <w:footnote w:id="7">
    <w:p w14:paraId="390E3052" w14:textId="77777777" w:rsidR="006F7960" w:rsidRPr="0060676A" w:rsidRDefault="006F7960" w:rsidP="006F7960">
      <w:pPr>
        <w:pStyle w:val="FootnoteText"/>
        <w:rPr>
          <w:rFonts w:ascii="Times New Roman" w:hAnsi="Times New Roman" w:cs="Times New Roman"/>
        </w:rPr>
      </w:pPr>
      <w:r w:rsidRPr="0060676A">
        <w:rPr>
          <w:rStyle w:val="FootnoteReference"/>
          <w:rFonts w:ascii="Times New Roman" w:hAnsi="Times New Roman" w:cs="Times New Roman"/>
        </w:rPr>
        <w:footnoteRef/>
      </w:r>
      <w:r w:rsidRPr="0060676A">
        <w:rPr>
          <w:rFonts w:ascii="Times New Roman" w:hAnsi="Times New Roman" w:cs="Times New Roman"/>
        </w:rPr>
        <w:t xml:space="preserve"> GEF Monitoring and Evaluation Policy 2010.</w:t>
      </w:r>
    </w:p>
  </w:footnote>
  <w:footnote w:id="8">
    <w:p w14:paraId="706088E9" w14:textId="77777777" w:rsidR="006F7960" w:rsidRPr="00E3760D" w:rsidRDefault="006F7960" w:rsidP="006F7960">
      <w:pPr>
        <w:spacing w:after="0" w:line="240" w:lineRule="auto"/>
        <w:rPr>
          <w:rFonts w:ascii="Times New Roman" w:hAnsi="Times New Roman" w:cs="Times New Roman"/>
          <w:sz w:val="20"/>
          <w:szCs w:val="20"/>
        </w:rPr>
      </w:pPr>
      <w:r w:rsidRPr="00E3760D">
        <w:rPr>
          <w:rStyle w:val="FootnoteReference"/>
          <w:rFonts w:ascii="Times New Roman" w:hAnsi="Times New Roman" w:cs="Times New Roman"/>
          <w:sz w:val="20"/>
          <w:szCs w:val="20"/>
        </w:rPr>
        <w:footnoteRef/>
      </w:r>
      <w:r w:rsidRPr="00E3760D">
        <w:rPr>
          <w:rFonts w:ascii="Times New Roman" w:hAnsi="Times New Roman" w:cs="Times New Roman"/>
          <w:sz w:val="20"/>
          <w:szCs w:val="20"/>
        </w:rPr>
        <w:t xml:space="preserve"> </w:t>
      </w:r>
      <w:proofErr w:type="gramStart"/>
      <w:r w:rsidRPr="00E3760D">
        <w:rPr>
          <w:rFonts w:ascii="Times New Roman" w:hAnsi="Times New Roman" w:cs="Times New Roman"/>
          <w:sz w:val="20"/>
          <w:szCs w:val="20"/>
        </w:rPr>
        <w:t>Joint Summary of the Chairs, 40</w:t>
      </w:r>
      <w:r w:rsidRPr="00E3760D">
        <w:rPr>
          <w:rFonts w:ascii="Times New Roman" w:hAnsi="Times New Roman" w:cs="Times New Roman"/>
          <w:sz w:val="20"/>
          <w:szCs w:val="20"/>
          <w:vertAlign w:val="superscript"/>
        </w:rPr>
        <w:t>th</w:t>
      </w:r>
      <w:r w:rsidRPr="00E3760D">
        <w:rPr>
          <w:rFonts w:ascii="Times New Roman" w:hAnsi="Times New Roman" w:cs="Times New Roman"/>
          <w:sz w:val="20"/>
          <w:szCs w:val="20"/>
        </w:rPr>
        <w:t xml:space="preserve"> GEF Council Meeting, May 24-26, 2011, para.</w:t>
      </w:r>
      <w:proofErr w:type="gramEnd"/>
      <w:r w:rsidRPr="00E3760D">
        <w:rPr>
          <w:rFonts w:ascii="Times New Roman" w:hAnsi="Times New Roman" w:cs="Times New Roman"/>
          <w:sz w:val="20"/>
          <w:szCs w:val="20"/>
        </w:rPr>
        <w:t xml:space="preserve"> 12.</w:t>
      </w:r>
    </w:p>
  </w:footnote>
  <w:footnote w:id="9">
    <w:p w14:paraId="42714BA7" w14:textId="61AC1C1C"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http://www.</w:t>
      </w:r>
      <w:r w:rsidR="003D6781">
        <w:rPr>
          <w:rFonts w:ascii="Times New Roman" w:hAnsi="Times New Roman" w:cs="Times New Roman"/>
        </w:rPr>
        <w:t>gefieo.org</w:t>
      </w:r>
    </w:p>
  </w:footnote>
  <w:footnote w:id="10">
    <w:p w14:paraId="0F702CFF" w14:textId="77777777" w:rsidR="006F7960" w:rsidRPr="004F7282" w:rsidRDefault="006F7960" w:rsidP="006F7960">
      <w:pPr>
        <w:pStyle w:val="FootnoteText"/>
      </w:pPr>
      <w:r w:rsidRPr="00E3760D">
        <w:rPr>
          <w:rStyle w:val="FootnoteReference"/>
          <w:rFonts w:ascii="Times New Roman" w:hAnsi="Times New Roman" w:cs="Times New Roman"/>
        </w:rPr>
        <w:footnoteRef/>
      </w:r>
      <w:r w:rsidRPr="00E3760D">
        <w:rPr>
          <w:rFonts w:ascii="Times New Roman" w:hAnsi="Times New Roman" w:cs="Times New Roman"/>
        </w:rPr>
        <w:t xml:space="preserve"> E.g. </w:t>
      </w:r>
      <w:r>
        <w:rPr>
          <w:rFonts w:ascii="Times New Roman" w:hAnsi="Times New Roman" w:cs="Times New Roman"/>
        </w:rPr>
        <w:t>‘</w:t>
      </w:r>
      <w:r w:rsidRPr="00E3760D">
        <w:rPr>
          <w:rFonts w:ascii="Times New Roman" w:hAnsi="Times New Roman" w:cs="Times New Roman"/>
        </w:rPr>
        <w:t>The Importance of Negative Evidence in Evaluation</w:t>
      </w:r>
      <w:r>
        <w:rPr>
          <w:rFonts w:ascii="Times New Roman" w:hAnsi="Times New Roman" w:cs="Times New Roman"/>
        </w:rPr>
        <w:t>’</w:t>
      </w:r>
      <w:r w:rsidRPr="00E3760D">
        <w:rPr>
          <w:rFonts w:ascii="Times New Roman" w:hAnsi="Times New Roman" w:cs="Times New Roman"/>
        </w:rPr>
        <w:t xml:space="preserve">, Rob D. van den Berg, Evaluation Connections, European Evaluation Society, September 2013. </w:t>
      </w:r>
    </w:p>
  </w:footnote>
  <w:footnote w:id="11">
    <w:p w14:paraId="5D7AF89E"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w:t>
      </w:r>
      <w:proofErr w:type="gramStart"/>
      <w:r w:rsidRPr="00E3760D">
        <w:rPr>
          <w:rFonts w:ascii="Times New Roman" w:hAnsi="Times New Roman" w:cs="Times New Roman"/>
        </w:rPr>
        <w:t>Self-assessment</w:t>
      </w:r>
      <w:r>
        <w:rPr>
          <w:rFonts w:ascii="Times New Roman" w:hAnsi="Times New Roman" w:cs="Times New Roman"/>
        </w:rPr>
        <w:t>, GEF IEO</w:t>
      </w:r>
      <w:r w:rsidRPr="00E3760D">
        <w:rPr>
          <w:rFonts w:ascii="Times New Roman" w:hAnsi="Times New Roman" w:cs="Times New Roman"/>
        </w:rPr>
        <w:t>, February 15, 2014, para.</w:t>
      </w:r>
      <w:proofErr w:type="gramEnd"/>
      <w:r w:rsidRPr="00E3760D">
        <w:rPr>
          <w:rFonts w:ascii="Times New Roman" w:hAnsi="Times New Roman" w:cs="Times New Roman"/>
        </w:rPr>
        <w:t xml:space="preserve"> </w:t>
      </w:r>
      <w:r>
        <w:rPr>
          <w:rFonts w:ascii="Times New Roman" w:hAnsi="Times New Roman" w:cs="Times New Roman"/>
        </w:rPr>
        <w:t>42</w:t>
      </w:r>
      <w:r w:rsidRPr="00E3760D">
        <w:rPr>
          <w:rFonts w:ascii="Times New Roman" w:hAnsi="Times New Roman" w:cs="Times New Roman"/>
        </w:rPr>
        <w:t>.</w:t>
      </w:r>
    </w:p>
  </w:footnote>
  <w:footnote w:id="12">
    <w:p w14:paraId="51A0B843"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w:t>
      </w:r>
      <w:proofErr w:type="gramStart"/>
      <w:r w:rsidRPr="00E3760D">
        <w:rPr>
          <w:rFonts w:ascii="Times New Roman" w:hAnsi="Times New Roman" w:cs="Times New Roman"/>
        </w:rPr>
        <w:t>Self-assessment</w:t>
      </w:r>
      <w:r>
        <w:rPr>
          <w:rFonts w:ascii="Times New Roman" w:hAnsi="Times New Roman" w:cs="Times New Roman"/>
        </w:rPr>
        <w:t>, GEF IEO</w:t>
      </w:r>
      <w:r w:rsidRPr="00E3760D">
        <w:rPr>
          <w:rFonts w:ascii="Times New Roman" w:hAnsi="Times New Roman" w:cs="Times New Roman"/>
        </w:rPr>
        <w:t>, February 15, 2014, para.</w:t>
      </w:r>
      <w:proofErr w:type="gramEnd"/>
      <w:r w:rsidRPr="00E3760D">
        <w:rPr>
          <w:rFonts w:ascii="Times New Roman" w:hAnsi="Times New Roman" w:cs="Times New Roman"/>
        </w:rPr>
        <w:t xml:space="preserve"> </w:t>
      </w:r>
      <w:r>
        <w:rPr>
          <w:rFonts w:ascii="Times New Roman" w:hAnsi="Times New Roman" w:cs="Times New Roman"/>
        </w:rPr>
        <w:t>41</w:t>
      </w:r>
      <w:r w:rsidRPr="00E3760D">
        <w:rPr>
          <w:rFonts w:ascii="Times New Roman" w:hAnsi="Times New Roman" w:cs="Times New Roman"/>
        </w:rPr>
        <w:t>.</w:t>
      </w:r>
    </w:p>
  </w:footnote>
  <w:footnote w:id="13">
    <w:p w14:paraId="1DC9CDA4" w14:textId="77777777" w:rsidR="006F7960" w:rsidRPr="0060676A" w:rsidRDefault="006F7960" w:rsidP="006F7960">
      <w:pPr>
        <w:pStyle w:val="FootnoteText"/>
        <w:rPr>
          <w:rFonts w:ascii="Times New Roman" w:hAnsi="Times New Roman" w:cs="Times New Roman"/>
        </w:rPr>
      </w:pPr>
      <w:r w:rsidRPr="0060676A">
        <w:rPr>
          <w:rStyle w:val="FootnoteReference"/>
          <w:rFonts w:ascii="Times New Roman" w:hAnsi="Times New Roman" w:cs="Times New Roman"/>
        </w:rPr>
        <w:footnoteRef/>
      </w:r>
      <w:r w:rsidRPr="0060676A">
        <w:rPr>
          <w:rFonts w:ascii="Times New Roman" w:hAnsi="Times New Roman" w:cs="Times New Roman"/>
        </w:rPr>
        <w:t xml:space="preserve"> GEF Monitoring and Evaluation Policy 2010.</w:t>
      </w:r>
    </w:p>
  </w:footnote>
  <w:footnote w:id="14">
    <w:p w14:paraId="61E2C440" w14:textId="77777777" w:rsidR="006F7960" w:rsidRPr="0060676A" w:rsidRDefault="006F7960" w:rsidP="006F7960">
      <w:pPr>
        <w:pStyle w:val="FootnoteText"/>
        <w:rPr>
          <w:rFonts w:ascii="Times New Roman" w:hAnsi="Times New Roman" w:cs="Times New Roman"/>
        </w:rPr>
      </w:pPr>
      <w:r w:rsidRPr="0060676A">
        <w:rPr>
          <w:rStyle w:val="FootnoteReference"/>
          <w:rFonts w:ascii="Times New Roman" w:hAnsi="Times New Roman" w:cs="Times New Roman"/>
        </w:rPr>
        <w:footnoteRef/>
      </w:r>
      <w:r w:rsidRPr="0060676A">
        <w:rPr>
          <w:rFonts w:ascii="Times New Roman" w:hAnsi="Times New Roman" w:cs="Times New Roman"/>
        </w:rPr>
        <w:t xml:space="preserve"> Peer Review –The Evaluation Function of the Global </w:t>
      </w:r>
      <w:r>
        <w:rPr>
          <w:rFonts w:ascii="Times New Roman" w:hAnsi="Times New Roman" w:cs="Times New Roman"/>
        </w:rPr>
        <w:t>E</w:t>
      </w:r>
      <w:r w:rsidRPr="0060676A">
        <w:rPr>
          <w:rFonts w:ascii="Times New Roman" w:hAnsi="Times New Roman" w:cs="Times New Roman"/>
        </w:rPr>
        <w:t xml:space="preserve">nvironment Facility (GEF), Final Report, May 2009, p. 74. </w:t>
      </w:r>
    </w:p>
  </w:footnote>
  <w:footnote w:id="15">
    <w:p w14:paraId="538FA384" w14:textId="77777777" w:rsidR="006F7960" w:rsidRPr="00E3760D" w:rsidRDefault="006F7960" w:rsidP="006F7960">
      <w:pPr>
        <w:pStyle w:val="FootnoteText"/>
        <w:rPr>
          <w:rFonts w:ascii="Times New Roman" w:hAnsi="Times New Roman" w:cs="Times New Roman"/>
        </w:rPr>
      </w:pPr>
      <w:r w:rsidRPr="00E3760D">
        <w:rPr>
          <w:rStyle w:val="FootnoteReference"/>
          <w:rFonts w:ascii="Times New Roman" w:hAnsi="Times New Roman" w:cs="Times New Roman"/>
        </w:rPr>
        <w:footnoteRef/>
      </w:r>
      <w:r w:rsidRPr="00E3760D">
        <w:rPr>
          <w:rFonts w:ascii="Times New Roman" w:hAnsi="Times New Roman" w:cs="Times New Roman"/>
        </w:rPr>
        <w:t xml:space="preserve"> </w:t>
      </w:r>
      <w:proofErr w:type="gramStart"/>
      <w:r w:rsidRPr="00E3760D">
        <w:rPr>
          <w:rFonts w:ascii="Times New Roman" w:hAnsi="Times New Roman" w:cs="Times New Roman"/>
        </w:rPr>
        <w:t>Self-assessment</w:t>
      </w:r>
      <w:r>
        <w:rPr>
          <w:rFonts w:ascii="Times New Roman" w:hAnsi="Times New Roman" w:cs="Times New Roman"/>
        </w:rPr>
        <w:t>, GEF IEO</w:t>
      </w:r>
      <w:r w:rsidRPr="00E3760D">
        <w:rPr>
          <w:rFonts w:ascii="Times New Roman" w:hAnsi="Times New Roman" w:cs="Times New Roman"/>
        </w:rPr>
        <w:t>, February 15, 2014, para.</w:t>
      </w:r>
      <w:proofErr w:type="gramEnd"/>
      <w:r w:rsidRPr="00E3760D">
        <w:rPr>
          <w:rFonts w:ascii="Times New Roman" w:hAnsi="Times New Roman" w:cs="Times New Roman"/>
        </w:rPr>
        <w:t xml:space="preserve"> </w:t>
      </w:r>
      <w:r>
        <w:rPr>
          <w:rFonts w:ascii="Times New Roman" w:hAnsi="Times New Roman" w:cs="Times New Roman"/>
        </w:rPr>
        <w:t>41</w:t>
      </w:r>
      <w:r w:rsidRPr="00E3760D">
        <w:rPr>
          <w:rFonts w:ascii="Times New Roman" w:hAnsi="Times New Roman" w:cs="Times New Roman"/>
        </w:rPr>
        <w:t>.</w:t>
      </w:r>
    </w:p>
  </w:footnote>
  <w:footnote w:id="16">
    <w:p w14:paraId="4880D7BE" w14:textId="129C9529" w:rsidR="006F7960" w:rsidRPr="00D578D9" w:rsidRDefault="006F7960" w:rsidP="006F7960">
      <w:pPr>
        <w:pStyle w:val="FootnoteText"/>
        <w:rPr>
          <w:rFonts w:ascii="Times New Roman" w:hAnsi="Times New Roman" w:cs="Times New Roman"/>
        </w:rPr>
      </w:pPr>
      <w:r w:rsidRPr="00D578D9">
        <w:rPr>
          <w:rStyle w:val="FootnoteReference"/>
          <w:rFonts w:ascii="Times New Roman" w:hAnsi="Times New Roman" w:cs="Times New Roman"/>
        </w:rPr>
        <w:footnoteRef/>
      </w:r>
      <w:r w:rsidRPr="00D578D9">
        <w:rPr>
          <w:rFonts w:ascii="Times New Roman" w:hAnsi="Times New Roman" w:cs="Times New Roman"/>
        </w:rPr>
        <w:t xml:space="preserve"> </w:t>
      </w:r>
      <w:hyperlink r:id="rId1" w:history="1">
        <w:r w:rsidR="00D2348D" w:rsidRPr="002F50D3">
          <w:rPr>
            <w:rStyle w:val="Hyperlink"/>
            <w:rFonts w:ascii="Times New Roman" w:hAnsi="Times New Roman" w:cs="Times New Roman"/>
          </w:rPr>
          <w:t>http://gefieo.org/evaluations/all?f[0]=field_ieo_grouping%3A309</w:t>
        </w:r>
      </w:hyperlink>
      <w:r>
        <w:rPr>
          <w:rFonts w:ascii="Times New Roman" w:hAnsi="Times New Roman" w:cs="Times New Roman"/>
        </w:rPr>
        <w:t>.</w:t>
      </w:r>
    </w:p>
  </w:footnote>
  <w:footnote w:id="17">
    <w:p w14:paraId="11E1773B" w14:textId="77777777" w:rsidR="006F7960" w:rsidRPr="00FF62D6" w:rsidRDefault="006F7960" w:rsidP="006F7960">
      <w:pPr>
        <w:pStyle w:val="Default"/>
        <w:rPr>
          <w:sz w:val="20"/>
          <w:szCs w:val="20"/>
        </w:rPr>
      </w:pPr>
      <w:r w:rsidRPr="00FF62D6">
        <w:rPr>
          <w:rStyle w:val="FootnoteReference"/>
          <w:sz w:val="20"/>
          <w:szCs w:val="20"/>
        </w:rPr>
        <w:footnoteRef/>
      </w:r>
      <w:r w:rsidRPr="00FF62D6">
        <w:rPr>
          <w:sz w:val="20"/>
          <w:szCs w:val="20"/>
        </w:rPr>
        <w:t xml:space="preserve"> </w:t>
      </w:r>
      <w:r w:rsidRPr="00FF62D6">
        <w:rPr>
          <w:bCs/>
          <w:color w:val="auto"/>
          <w:sz w:val="20"/>
          <w:szCs w:val="20"/>
        </w:rPr>
        <w:t xml:space="preserve">GEF Thematic Evaluation: Focal Area Strategies (FAS), GEF Evaluation Office, October 2012. </w:t>
      </w:r>
    </w:p>
  </w:footnote>
  <w:footnote w:id="18">
    <w:p w14:paraId="11A7D8CB" w14:textId="77777777" w:rsidR="006F7960" w:rsidRPr="00FF62D6" w:rsidRDefault="006F7960" w:rsidP="006F7960">
      <w:pPr>
        <w:pStyle w:val="FootnoteText"/>
        <w:rPr>
          <w:rFonts w:ascii="Times New Roman" w:hAnsi="Times New Roman" w:cs="Times New Roman"/>
        </w:rPr>
      </w:pPr>
      <w:r w:rsidRPr="00FF62D6">
        <w:rPr>
          <w:rStyle w:val="FootnoteReference"/>
          <w:rFonts w:ascii="Times New Roman" w:hAnsi="Times New Roman" w:cs="Times New Roman"/>
        </w:rPr>
        <w:footnoteRef/>
      </w:r>
      <w:r w:rsidRPr="00FF62D6">
        <w:rPr>
          <w:rFonts w:ascii="Times New Roman" w:hAnsi="Times New Roman" w:cs="Times New Roman"/>
        </w:rPr>
        <w:t xml:space="preserve"> </w:t>
      </w:r>
      <w:r w:rsidRPr="00FF62D6">
        <w:rPr>
          <w:rFonts w:ascii="Times New Roman" w:hAnsi="Times New Roman" w:cs="Times New Roman"/>
          <w:lang w:val="en-GB"/>
        </w:rPr>
        <w:t>E.g. the Small Grants Programme.</w:t>
      </w:r>
      <w:r w:rsidRPr="00FF62D6">
        <w:rPr>
          <w:rFonts w:ascii="Times New Roman" w:hAnsi="Times New Roman" w:cs="Times New Roman"/>
          <w:sz w:val="24"/>
          <w:szCs w:val="24"/>
          <w:lang w:val="en-GB"/>
        </w:rPr>
        <w:t xml:space="preserve"> </w:t>
      </w:r>
    </w:p>
  </w:footnote>
  <w:footnote w:id="19">
    <w:p w14:paraId="6F34ACB9" w14:textId="77777777" w:rsidR="006F7960" w:rsidRPr="00FF62D6" w:rsidRDefault="006F7960" w:rsidP="006F7960">
      <w:pPr>
        <w:pStyle w:val="FootnoteText"/>
        <w:rPr>
          <w:rFonts w:ascii="Times New Roman" w:hAnsi="Times New Roman" w:cs="Times New Roman"/>
        </w:rPr>
      </w:pPr>
      <w:r w:rsidRPr="00FF62D6">
        <w:rPr>
          <w:rStyle w:val="FootnoteReference"/>
          <w:rFonts w:ascii="Times New Roman" w:hAnsi="Times New Roman" w:cs="Times New Roman"/>
        </w:rPr>
        <w:footnoteRef/>
      </w:r>
      <w:r w:rsidRPr="00FF62D6">
        <w:rPr>
          <w:rFonts w:ascii="Times New Roman" w:hAnsi="Times New Roman" w:cs="Times New Roman"/>
        </w:rPr>
        <w:t xml:space="preserve"> </w:t>
      </w:r>
      <w:r w:rsidRPr="00FF62D6">
        <w:rPr>
          <w:rFonts w:ascii="Times New Roman" w:hAnsi="Times New Roman" w:cs="Times New Roman"/>
          <w:lang w:val="en-GB"/>
        </w:rPr>
        <w:t>Performance Evaluations, Country Portfolio Evaluations (CPE), Impact Evaluations and Thematic Evaluations.</w:t>
      </w:r>
    </w:p>
  </w:footnote>
  <w:footnote w:id="20">
    <w:p w14:paraId="52D33243" w14:textId="77777777" w:rsidR="006F7960" w:rsidRPr="00FF62D6" w:rsidRDefault="006F7960" w:rsidP="006F7960">
      <w:pPr>
        <w:pStyle w:val="FootnoteText"/>
        <w:rPr>
          <w:rFonts w:ascii="Times New Roman" w:hAnsi="Times New Roman" w:cs="Times New Roman"/>
        </w:rPr>
      </w:pPr>
      <w:r w:rsidRPr="00FF62D6">
        <w:rPr>
          <w:rStyle w:val="FootnoteReference"/>
          <w:rFonts w:ascii="Times New Roman" w:hAnsi="Times New Roman" w:cs="Times New Roman"/>
        </w:rPr>
        <w:footnoteRef/>
      </w:r>
      <w:r w:rsidRPr="00FF62D6">
        <w:rPr>
          <w:rFonts w:ascii="Times New Roman" w:hAnsi="Times New Roman" w:cs="Times New Roman"/>
        </w:rPr>
        <w:t xml:space="preserve"> http://www.climate-eval.org/.</w:t>
      </w:r>
    </w:p>
  </w:footnote>
  <w:footnote w:id="21">
    <w:p w14:paraId="0B3C1454" w14:textId="77777777" w:rsidR="006F7960" w:rsidRPr="00FF62D6" w:rsidRDefault="006F7960" w:rsidP="006F7960">
      <w:pPr>
        <w:pStyle w:val="FootnoteText"/>
        <w:rPr>
          <w:rFonts w:ascii="Times New Roman" w:hAnsi="Times New Roman" w:cs="Times New Roman"/>
        </w:rPr>
      </w:pPr>
      <w:r w:rsidRPr="00FF62D6">
        <w:rPr>
          <w:rStyle w:val="FootnoteReference"/>
          <w:rFonts w:ascii="Times New Roman" w:hAnsi="Times New Roman" w:cs="Times New Roman"/>
        </w:rPr>
        <w:footnoteRef/>
      </w:r>
      <w:r w:rsidRPr="00FF62D6">
        <w:rPr>
          <w:rFonts w:ascii="Times New Roman" w:hAnsi="Times New Roman" w:cs="Times New Roman"/>
        </w:rPr>
        <w:t xml:space="preserve"> http://www.cepke.net/.</w:t>
      </w:r>
    </w:p>
  </w:footnote>
  <w:footnote w:id="22">
    <w:p w14:paraId="1AE481C8" w14:textId="77777777" w:rsidR="006F7960" w:rsidRPr="0060676A" w:rsidRDefault="006F7960" w:rsidP="006F7960">
      <w:pPr>
        <w:pStyle w:val="FootnoteText"/>
        <w:rPr>
          <w:rFonts w:ascii="Times New Roman" w:hAnsi="Times New Roman" w:cs="Times New Roman"/>
        </w:rPr>
      </w:pPr>
      <w:r w:rsidRPr="0060676A">
        <w:rPr>
          <w:rStyle w:val="FootnoteReference"/>
          <w:rFonts w:ascii="Times New Roman" w:hAnsi="Times New Roman" w:cs="Times New Roman"/>
        </w:rPr>
        <w:footnoteRef/>
      </w:r>
      <w:r w:rsidRPr="0060676A">
        <w:rPr>
          <w:rFonts w:ascii="Times New Roman" w:hAnsi="Times New Roman" w:cs="Times New Roman"/>
        </w:rPr>
        <w:t xml:space="preserve"> Peer Review –The Evaluation Function of the GEF, Final Report, May, 2009, p. </w:t>
      </w:r>
      <w:r>
        <w:rPr>
          <w:rFonts w:ascii="Times New Roman" w:hAnsi="Times New Roman" w:cs="Times New Roman"/>
        </w:rPr>
        <w:t>56</w:t>
      </w:r>
      <w:r w:rsidRPr="0060676A">
        <w:rPr>
          <w:rFonts w:ascii="Times New Roman" w:hAnsi="Times New Roman" w:cs="Times New Roman"/>
        </w:rPr>
        <w:t xml:space="preserve">. </w:t>
      </w:r>
    </w:p>
  </w:footnote>
  <w:footnote w:id="23">
    <w:p w14:paraId="4B539006" w14:textId="77777777" w:rsidR="006F7960" w:rsidRPr="002D15B9" w:rsidRDefault="006F7960" w:rsidP="006F7960">
      <w:pPr>
        <w:spacing w:after="0" w:line="240" w:lineRule="auto"/>
        <w:rPr>
          <w:sz w:val="20"/>
          <w:szCs w:val="20"/>
        </w:rPr>
      </w:pPr>
      <w:r w:rsidRPr="002D15B9">
        <w:rPr>
          <w:rStyle w:val="FootnoteReference"/>
          <w:rFonts w:ascii="Times New Roman" w:hAnsi="Times New Roman" w:cs="Times New Roman"/>
          <w:sz w:val="20"/>
          <w:szCs w:val="20"/>
        </w:rPr>
        <w:footnoteRef/>
      </w:r>
      <w:r w:rsidRPr="002D15B9">
        <w:rPr>
          <w:rFonts w:ascii="Times New Roman" w:hAnsi="Times New Roman" w:cs="Times New Roman"/>
          <w:sz w:val="20"/>
          <w:szCs w:val="20"/>
        </w:rPr>
        <w:t xml:space="preserve"> </w:t>
      </w:r>
      <w:proofErr w:type="gramStart"/>
      <w:r w:rsidRPr="002D15B9">
        <w:rPr>
          <w:rFonts w:ascii="Times New Roman" w:hAnsi="Times New Roman" w:cs="Times New Roman"/>
          <w:sz w:val="20"/>
          <w:szCs w:val="20"/>
        </w:rPr>
        <w:t>GEF Monitoring and Evaluation Policy 2010, para 50.</w:t>
      </w:r>
      <w:proofErr w:type="gramEnd"/>
    </w:p>
  </w:footnote>
  <w:footnote w:id="24">
    <w:p w14:paraId="5FC92320" w14:textId="77777777" w:rsidR="006F7960" w:rsidRPr="0060676A" w:rsidRDefault="006F7960" w:rsidP="006F7960">
      <w:pPr>
        <w:pStyle w:val="FootnoteText"/>
        <w:rPr>
          <w:rFonts w:ascii="Times New Roman" w:hAnsi="Times New Roman" w:cs="Times New Roman"/>
        </w:rPr>
      </w:pPr>
      <w:r w:rsidRPr="0060676A">
        <w:rPr>
          <w:rStyle w:val="FootnoteReference"/>
          <w:rFonts w:ascii="Times New Roman" w:hAnsi="Times New Roman" w:cs="Times New Roman"/>
        </w:rPr>
        <w:footnoteRef/>
      </w:r>
      <w:r w:rsidRPr="0060676A">
        <w:rPr>
          <w:rFonts w:ascii="Times New Roman" w:hAnsi="Times New Roman" w:cs="Times New Roman"/>
        </w:rPr>
        <w:t xml:space="preserve"> Peer Review – The Evaluation Function of the GEF, Final Report, May, 2009, p. </w:t>
      </w:r>
      <w:r>
        <w:rPr>
          <w:rFonts w:ascii="Times New Roman" w:hAnsi="Times New Roman" w:cs="Times New Roman"/>
        </w:rPr>
        <w:t>46</w:t>
      </w:r>
      <w:r w:rsidRPr="0060676A">
        <w:rPr>
          <w:rFonts w:ascii="Times New Roman" w:hAnsi="Times New Roman" w:cs="Times New Roman"/>
        </w:rPr>
        <w:t xml:space="preserve">. </w:t>
      </w:r>
    </w:p>
  </w:footnote>
  <w:footnote w:id="25">
    <w:p w14:paraId="42556083" w14:textId="77777777" w:rsidR="006F7960" w:rsidRPr="00EE2A01" w:rsidRDefault="006F7960" w:rsidP="006F7960">
      <w:pPr>
        <w:pStyle w:val="FootnoteText"/>
        <w:rPr>
          <w:rFonts w:ascii="Times New Roman" w:hAnsi="Times New Roman" w:cs="Times New Roman"/>
        </w:rPr>
      </w:pPr>
      <w:r w:rsidRPr="00EE2A01">
        <w:rPr>
          <w:rStyle w:val="FootnoteReference"/>
          <w:rFonts w:ascii="Times New Roman" w:hAnsi="Times New Roman" w:cs="Times New Roman"/>
        </w:rPr>
        <w:footnoteRef/>
      </w:r>
      <w:r w:rsidRPr="00EE2A01">
        <w:rPr>
          <w:rFonts w:ascii="Times New Roman" w:hAnsi="Times New Roman" w:cs="Times New Roman"/>
        </w:rPr>
        <w:t xml:space="preserve"> IEO is organized along five teams in IEO: the Performance </w:t>
      </w:r>
      <w:r>
        <w:rPr>
          <w:rFonts w:ascii="Times New Roman" w:hAnsi="Times New Roman" w:cs="Times New Roman"/>
        </w:rPr>
        <w:t xml:space="preserve">Evaluations </w:t>
      </w:r>
      <w:r w:rsidRPr="00EE2A01">
        <w:rPr>
          <w:rFonts w:ascii="Times New Roman" w:hAnsi="Times New Roman" w:cs="Times New Roman"/>
        </w:rPr>
        <w:t>Team</w:t>
      </w:r>
      <w:r>
        <w:rPr>
          <w:rFonts w:ascii="Times New Roman" w:hAnsi="Times New Roman" w:cs="Times New Roman"/>
        </w:rPr>
        <w:t xml:space="preserve"> (4 staff),</w:t>
      </w:r>
      <w:r w:rsidRPr="00EE2A01">
        <w:rPr>
          <w:rFonts w:ascii="Times New Roman" w:hAnsi="Times New Roman" w:cs="Times New Roman"/>
        </w:rPr>
        <w:t xml:space="preserve"> the C</w:t>
      </w:r>
      <w:r>
        <w:rPr>
          <w:rFonts w:ascii="Times New Roman" w:hAnsi="Times New Roman" w:cs="Times New Roman"/>
        </w:rPr>
        <w:t xml:space="preserve">ountry Portfolio Evaluations Team (2 staff), </w:t>
      </w:r>
      <w:r w:rsidRPr="00EE2A01">
        <w:rPr>
          <w:rFonts w:ascii="Times New Roman" w:hAnsi="Times New Roman" w:cs="Times New Roman"/>
        </w:rPr>
        <w:t xml:space="preserve">the </w:t>
      </w:r>
      <w:r>
        <w:rPr>
          <w:rFonts w:ascii="Times New Roman" w:hAnsi="Times New Roman" w:cs="Times New Roman"/>
        </w:rPr>
        <w:t xml:space="preserve">Impact Evaluations Team (2 staff), the </w:t>
      </w:r>
      <w:r w:rsidRPr="00EE2A01">
        <w:rPr>
          <w:rFonts w:ascii="Times New Roman" w:hAnsi="Times New Roman" w:cs="Times New Roman"/>
        </w:rPr>
        <w:t>Thematic Evalu</w:t>
      </w:r>
      <w:r>
        <w:rPr>
          <w:rFonts w:ascii="Times New Roman" w:hAnsi="Times New Roman" w:cs="Times New Roman"/>
        </w:rPr>
        <w:t>a</w:t>
      </w:r>
      <w:r w:rsidRPr="00EE2A01">
        <w:rPr>
          <w:rFonts w:ascii="Times New Roman" w:hAnsi="Times New Roman" w:cs="Times New Roman"/>
        </w:rPr>
        <w:t>tion</w:t>
      </w:r>
      <w:r>
        <w:rPr>
          <w:rFonts w:ascii="Times New Roman" w:hAnsi="Times New Roman" w:cs="Times New Roman"/>
        </w:rPr>
        <w:t>s</w:t>
      </w:r>
      <w:r w:rsidRPr="00EE2A01">
        <w:rPr>
          <w:rFonts w:ascii="Times New Roman" w:hAnsi="Times New Roman" w:cs="Times New Roman"/>
        </w:rPr>
        <w:t xml:space="preserve"> Team</w:t>
      </w:r>
      <w:r>
        <w:rPr>
          <w:rFonts w:ascii="Times New Roman" w:hAnsi="Times New Roman" w:cs="Times New Roman"/>
        </w:rPr>
        <w:t xml:space="preserve"> (1 staff)</w:t>
      </w:r>
      <w:r w:rsidRPr="00EE2A01">
        <w:rPr>
          <w:rFonts w:ascii="Times New Roman" w:hAnsi="Times New Roman" w:cs="Times New Roman"/>
        </w:rPr>
        <w:t>, and the Operations and Knowledge Team</w:t>
      </w:r>
      <w:r>
        <w:rPr>
          <w:rFonts w:ascii="Times New Roman" w:hAnsi="Times New Roman" w:cs="Times New Roman"/>
        </w:rPr>
        <w:t xml:space="preserve"> (7 staff)</w:t>
      </w:r>
      <w:r w:rsidRPr="00EE2A01">
        <w:rPr>
          <w:rFonts w:ascii="Times New Roman" w:hAnsi="Times New Roman" w:cs="Times New Roman"/>
        </w:rPr>
        <w:t>.</w:t>
      </w:r>
    </w:p>
  </w:footnote>
  <w:footnote w:id="26">
    <w:p w14:paraId="60644BEB" w14:textId="77777777" w:rsidR="006F7960" w:rsidRPr="00F847BD" w:rsidRDefault="006F7960" w:rsidP="006F7960">
      <w:pPr>
        <w:pStyle w:val="FootnoteText"/>
        <w:rPr>
          <w:rFonts w:ascii="Times New Roman" w:hAnsi="Times New Roman" w:cs="Times New Roman"/>
        </w:rPr>
      </w:pPr>
      <w:r w:rsidRPr="00F847BD">
        <w:rPr>
          <w:rStyle w:val="FootnoteReference"/>
        </w:rPr>
        <w:footnoteRef/>
      </w:r>
      <w:r w:rsidRPr="00F847BD">
        <w:t xml:space="preserve"> </w:t>
      </w:r>
      <w:r w:rsidRPr="00F847BD">
        <w:rPr>
          <w:rFonts w:ascii="Times New Roman" w:hAnsi="Times New Roman" w:cs="Times New Roman"/>
        </w:rPr>
        <w:t>Besides a male Director, four of the five teams are led by men</w:t>
      </w:r>
      <w:r w:rsidRPr="00F847BD">
        <w:t>.</w:t>
      </w:r>
      <w:r w:rsidRPr="00F847BD">
        <w:rPr>
          <w:rFonts w:ascii="Times New Roman" w:hAnsi="Times New Roman" w:cs="Times New Roman"/>
        </w:rPr>
        <w:t xml:space="preserve"> </w:t>
      </w:r>
    </w:p>
  </w:footnote>
  <w:footnote w:id="27">
    <w:p w14:paraId="02C15768" w14:textId="77777777" w:rsidR="006F7960" w:rsidRPr="006509A0" w:rsidRDefault="006F7960" w:rsidP="006F7960">
      <w:pPr>
        <w:pStyle w:val="FootnoteText"/>
        <w:rPr>
          <w:rFonts w:ascii="Times New Roman" w:hAnsi="Times New Roman" w:cs="Times New Roman"/>
          <w:lang w:val="en-GB"/>
        </w:rPr>
      </w:pPr>
      <w:r w:rsidRPr="006509A0">
        <w:rPr>
          <w:rStyle w:val="FootnoteReference"/>
          <w:rFonts w:ascii="Times New Roman" w:hAnsi="Times New Roman" w:cs="Times New Roman"/>
        </w:rPr>
        <w:footnoteRef/>
      </w:r>
      <w:r w:rsidRPr="006509A0">
        <w:rPr>
          <w:rFonts w:ascii="Times New Roman" w:hAnsi="Times New Roman" w:cs="Times New Roman"/>
        </w:rPr>
        <w:t xml:space="preserve"> </w:t>
      </w:r>
      <w:r w:rsidRPr="006509A0">
        <w:rPr>
          <w:rFonts w:ascii="Times New Roman" w:hAnsi="Times New Roman" w:cs="Times New Roman"/>
          <w:lang w:val="en-GB"/>
        </w:rPr>
        <w:t>Learning is understood as change in behaviour.</w:t>
      </w:r>
    </w:p>
  </w:footnote>
  <w:footnote w:id="28">
    <w:p w14:paraId="4E42ECE0" w14:textId="77777777" w:rsidR="006F7960" w:rsidRPr="00DA071B" w:rsidRDefault="006F7960" w:rsidP="006F7960">
      <w:pPr>
        <w:pStyle w:val="FootnoteText"/>
        <w:rPr>
          <w:rFonts w:ascii="Times New Roman" w:hAnsi="Times New Roman" w:cs="Times New Roman"/>
        </w:rPr>
      </w:pPr>
      <w:r w:rsidRPr="00DA071B">
        <w:rPr>
          <w:rStyle w:val="FootnoteReference"/>
          <w:rFonts w:ascii="Times New Roman" w:hAnsi="Times New Roman" w:cs="Times New Roman"/>
        </w:rPr>
        <w:footnoteRef/>
      </w:r>
      <w:r w:rsidRPr="00DA071B">
        <w:rPr>
          <w:rFonts w:ascii="Times New Roman" w:hAnsi="Times New Roman" w:cs="Times New Roman"/>
        </w:rPr>
        <w:t xml:space="preserve"> </w:t>
      </w:r>
      <w:r w:rsidRPr="00DA071B">
        <w:rPr>
          <w:rFonts w:ascii="Times New Roman" w:hAnsi="Times New Roman" w:cs="Times New Roman"/>
          <w:lang w:val="en-GB"/>
        </w:rPr>
        <w:t xml:space="preserve">The MAR is a tool to systematically track </w:t>
      </w:r>
      <w:r>
        <w:rPr>
          <w:rFonts w:ascii="Times New Roman" w:hAnsi="Times New Roman" w:cs="Times New Roman"/>
          <w:lang w:val="en-GB"/>
        </w:rPr>
        <w:t xml:space="preserve">– in table format - </w:t>
      </w:r>
      <w:r w:rsidRPr="00DA071B">
        <w:rPr>
          <w:rFonts w:ascii="Times New Roman" w:hAnsi="Times New Roman" w:cs="Times New Roman"/>
          <w:lang w:val="en-GB"/>
        </w:rPr>
        <w:t xml:space="preserve">the follow up to Council decisions which were made based on recommendations </w:t>
      </w:r>
      <w:bookmarkStart w:id="9" w:name="_GoBack"/>
      <w:bookmarkEnd w:id="9"/>
      <w:r w:rsidRPr="00DA071B">
        <w:rPr>
          <w:rFonts w:ascii="Times New Roman" w:hAnsi="Times New Roman" w:cs="Times New Roman"/>
          <w:lang w:val="en-GB"/>
        </w:rPr>
        <w:t>from evaluations and the related management responses.</w:t>
      </w:r>
    </w:p>
  </w:footnote>
  <w:footnote w:id="29">
    <w:p w14:paraId="78861AC6" w14:textId="77777777" w:rsidR="006F7960" w:rsidRPr="00DA071B" w:rsidRDefault="006F7960" w:rsidP="006F7960">
      <w:pPr>
        <w:pStyle w:val="FootnoteText"/>
        <w:rPr>
          <w:rFonts w:ascii="Times New Roman" w:hAnsi="Times New Roman" w:cs="Times New Roman"/>
        </w:rPr>
      </w:pPr>
      <w:r w:rsidRPr="00DA071B">
        <w:rPr>
          <w:rStyle w:val="FootnoteReference"/>
          <w:rFonts w:ascii="Times New Roman" w:hAnsi="Times New Roman" w:cs="Times New Roman"/>
        </w:rPr>
        <w:footnoteRef/>
      </w:r>
      <w:r w:rsidRPr="00DA071B">
        <w:rPr>
          <w:rFonts w:ascii="Times New Roman" w:hAnsi="Times New Roman" w:cs="Times New Roman"/>
        </w:rPr>
        <w:t xml:space="preserve"> </w:t>
      </w:r>
      <w:proofErr w:type="gramStart"/>
      <w:r w:rsidRPr="00DA071B">
        <w:rPr>
          <w:rFonts w:ascii="Times New Roman" w:hAnsi="Times New Roman" w:cs="Times New Roman"/>
        </w:rPr>
        <w:t>Management Action Record (MAR) 2012.</w:t>
      </w:r>
      <w:proofErr w:type="gramEnd"/>
    </w:p>
  </w:footnote>
  <w:footnote w:id="30">
    <w:p w14:paraId="4BBE271F" w14:textId="77777777" w:rsidR="006F7960" w:rsidRPr="00E40D01" w:rsidRDefault="006F7960" w:rsidP="006F7960">
      <w:pPr>
        <w:pStyle w:val="FootnoteText"/>
        <w:rPr>
          <w:rFonts w:ascii="Times New Roman" w:hAnsi="Times New Roman" w:cs="Times New Roman"/>
        </w:rPr>
      </w:pPr>
      <w:r w:rsidRPr="00E40D01">
        <w:rPr>
          <w:rStyle w:val="FootnoteReference"/>
          <w:rFonts w:ascii="Times New Roman" w:hAnsi="Times New Roman" w:cs="Times New Roman"/>
        </w:rPr>
        <w:footnoteRef/>
      </w:r>
      <w:r w:rsidRPr="00E40D01">
        <w:rPr>
          <w:rFonts w:ascii="Times New Roman" w:hAnsi="Times New Roman" w:cs="Times New Roman"/>
        </w:rPr>
        <w:t xml:space="preserve"> Final Report of the Fifth Overall Performance Study of the GEF: At Crossroads for Higher Impact, GEF Evaluation Office, November 19, 2013, para. 261.</w:t>
      </w:r>
    </w:p>
  </w:footnote>
  <w:footnote w:id="31">
    <w:p w14:paraId="58EFC094" w14:textId="77777777" w:rsidR="006F7960" w:rsidRPr="00CC1616" w:rsidRDefault="006F7960" w:rsidP="006F7960">
      <w:pPr>
        <w:pStyle w:val="FootnoteText"/>
        <w:rPr>
          <w:rFonts w:ascii="Times New Roman" w:hAnsi="Times New Roman" w:cs="Times New Roman"/>
        </w:rPr>
      </w:pPr>
      <w:r>
        <w:rPr>
          <w:rStyle w:val="FootnoteReference"/>
        </w:rPr>
        <w:footnoteRef/>
      </w:r>
      <w:r>
        <w:t xml:space="preserve"> </w:t>
      </w:r>
      <w:r w:rsidRPr="00CC1616">
        <w:rPr>
          <w:rFonts w:ascii="Times New Roman" w:hAnsi="Times New Roman" w:cs="Times New Roman"/>
        </w:rPr>
        <w:t>Counterfactual data emerge from comparable reference groups/area</w:t>
      </w:r>
      <w:r>
        <w:rPr>
          <w:rFonts w:ascii="Times New Roman" w:hAnsi="Times New Roman" w:cs="Times New Roman"/>
        </w:rPr>
        <w:t>s</w:t>
      </w:r>
      <w:r w:rsidRPr="00CC1616">
        <w:rPr>
          <w:rFonts w:ascii="Times New Roman" w:hAnsi="Times New Roman" w:cs="Times New Roman"/>
        </w:rPr>
        <w:t xml:space="preserve"> that have not benefitted from an intervention.</w:t>
      </w:r>
    </w:p>
  </w:footnote>
  <w:footnote w:id="32">
    <w:p w14:paraId="00BBD253" w14:textId="77777777" w:rsidR="006F7960" w:rsidRPr="00D80E0A" w:rsidRDefault="006F7960" w:rsidP="006F7960">
      <w:pPr>
        <w:pStyle w:val="FootnoteText"/>
        <w:rPr>
          <w:rFonts w:ascii="Times New Roman" w:hAnsi="Times New Roman" w:cs="Times New Roman"/>
        </w:rPr>
      </w:pPr>
      <w:r w:rsidRPr="00D80E0A">
        <w:rPr>
          <w:rStyle w:val="FootnoteReference"/>
          <w:rFonts w:ascii="Times New Roman" w:hAnsi="Times New Roman" w:cs="Times New Roman"/>
        </w:rPr>
        <w:footnoteRef/>
      </w:r>
      <w:r w:rsidRPr="00D80E0A">
        <w:rPr>
          <w:rFonts w:ascii="Times New Roman" w:hAnsi="Times New Roman" w:cs="Times New Roman"/>
        </w:rPr>
        <w:t xml:space="preserve"> Currently, there </w:t>
      </w:r>
      <w:r>
        <w:rPr>
          <w:rFonts w:ascii="Times New Roman" w:hAnsi="Times New Roman" w:cs="Times New Roman"/>
        </w:rPr>
        <w:t xml:space="preserve">the IEO produces </w:t>
      </w:r>
      <w:r w:rsidRPr="00D80E0A">
        <w:rPr>
          <w:rFonts w:ascii="Times New Roman" w:hAnsi="Times New Roman" w:cs="Times New Roman"/>
        </w:rPr>
        <w:t>four different annual reports: Annual Performance Reports</w:t>
      </w:r>
      <w:r>
        <w:rPr>
          <w:rFonts w:ascii="Times New Roman" w:hAnsi="Times New Roman" w:cs="Times New Roman"/>
        </w:rPr>
        <w:t xml:space="preserve"> (APR)</w:t>
      </w:r>
      <w:r w:rsidRPr="00D80E0A">
        <w:rPr>
          <w:rFonts w:ascii="Times New Roman" w:hAnsi="Times New Roman" w:cs="Times New Roman"/>
        </w:rPr>
        <w:t xml:space="preserve">, </w:t>
      </w:r>
      <w:r>
        <w:rPr>
          <w:rFonts w:ascii="Times New Roman" w:hAnsi="Times New Roman" w:cs="Times New Roman"/>
        </w:rPr>
        <w:t xml:space="preserve">the </w:t>
      </w:r>
      <w:r w:rsidRPr="00D80E0A">
        <w:rPr>
          <w:rStyle w:val="Strong"/>
          <w:rFonts w:ascii="Times New Roman" w:hAnsi="Times New Roman" w:cs="Times New Roman"/>
        </w:rPr>
        <w:t>Annual Country Portfolio Evaluation Report (ACPER</w:t>
      </w:r>
      <w:r>
        <w:rPr>
          <w:rStyle w:val="Strong"/>
          <w:rFonts w:ascii="Times New Roman" w:hAnsi="Times New Roman" w:cs="Times New Roman"/>
        </w:rPr>
        <w:t>)</w:t>
      </w:r>
      <w:r w:rsidRPr="00D80E0A">
        <w:rPr>
          <w:rStyle w:val="Strong"/>
          <w:rFonts w:ascii="Times New Roman" w:hAnsi="Times New Roman" w:cs="Times New Roman"/>
        </w:rPr>
        <w:t xml:space="preserve">, </w:t>
      </w:r>
      <w:r>
        <w:rPr>
          <w:rStyle w:val="Strong"/>
          <w:rFonts w:ascii="Times New Roman" w:hAnsi="Times New Roman" w:cs="Times New Roman"/>
        </w:rPr>
        <w:t xml:space="preserve">the </w:t>
      </w:r>
      <w:r w:rsidRPr="00D80E0A">
        <w:rPr>
          <w:rStyle w:val="Strong"/>
          <w:rFonts w:ascii="Times New Roman" w:hAnsi="Times New Roman" w:cs="Times New Roman"/>
        </w:rPr>
        <w:t xml:space="preserve">Annual Impact Report (AIR), </w:t>
      </w:r>
      <w:r>
        <w:rPr>
          <w:rStyle w:val="Strong"/>
          <w:rFonts w:ascii="Times New Roman" w:hAnsi="Times New Roman" w:cs="Times New Roman"/>
        </w:rPr>
        <w:t xml:space="preserve">and the </w:t>
      </w:r>
      <w:r w:rsidRPr="00D80E0A">
        <w:rPr>
          <w:rStyle w:val="Strong"/>
          <w:rFonts w:ascii="Times New Roman" w:hAnsi="Times New Roman" w:cs="Times New Roman"/>
        </w:rPr>
        <w:t>Annual Thematic Evaluation Report (ATER)</w:t>
      </w:r>
      <w:r>
        <w:rPr>
          <w:rStyle w:val="Strong"/>
          <w:rFonts w:ascii="Times New Roman" w:hAnsi="Times New Roman" w:cs="Times New Roman"/>
        </w:rPr>
        <w:t>.</w:t>
      </w:r>
    </w:p>
  </w:footnote>
  <w:footnote w:id="33">
    <w:p w14:paraId="4080647D" w14:textId="77777777" w:rsidR="006F7960" w:rsidRPr="009D010E" w:rsidRDefault="006F7960" w:rsidP="006F7960">
      <w:pPr>
        <w:pStyle w:val="FootnoteText"/>
        <w:rPr>
          <w:rFonts w:ascii="Times New Roman" w:hAnsi="Times New Roman" w:cs="Times New Roman"/>
        </w:rPr>
      </w:pPr>
      <w:r w:rsidRPr="009D010E">
        <w:rPr>
          <w:rStyle w:val="FootnoteReference"/>
          <w:rFonts w:ascii="Times New Roman" w:hAnsi="Times New Roman" w:cs="Times New Roman"/>
        </w:rPr>
        <w:footnoteRef/>
      </w:r>
      <w:r w:rsidRPr="009D010E">
        <w:rPr>
          <w:rFonts w:ascii="Times New Roman" w:hAnsi="Times New Roman" w:cs="Times New Roman"/>
        </w:rPr>
        <w:t xml:space="preserve"> Following i</w:t>
      </w:r>
      <w:r>
        <w:rPr>
          <w:rFonts w:ascii="Times New Roman" w:hAnsi="Times New Roman" w:cs="Times New Roman"/>
        </w:rPr>
        <w:t>ts</w:t>
      </w:r>
      <w:r w:rsidRPr="009D010E">
        <w:rPr>
          <w:rFonts w:ascii="Times New Roman" w:hAnsi="Times New Roman" w:cs="Times New Roman"/>
        </w:rPr>
        <w:t xml:space="preserve"> own advi</w:t>
      </w:r>
      <w:r>
        <w:rPr>
          <w:rFonts w:ascii="Times New Roman" w:hAnsi="Times New Roman" w:cs="Times New Roman"/>
        </w:rPr>
        <w:t>c</w:t>
      </w:r>
      <w:r w:rsidRPr="009D010E">
        <w:rPr>
          <w:rFonts w:ascii="Times New Roman" w:hAnsi="Times New Roman" w:cs="Times New Roman"/>
        </w:rPr>
        <w:t xml:space="preserve">e, </w:t>
      </w:r>
      <w:r>
        <w:rPr>
          <w:rFonts w:ascii="Times New Roman" w:hAnsi="Times New Roman" w:cs="Times New Roman"/>
        </w:rPr>
        <w:t xml:space="preserve">the Panel makes an effort to keep </w:t>
      </w:r>
      <w:r w:rsidRPr="009D010E">
        <w:rPr>
          <w:rFonts w:ascii="Times New Roman" w:hAnsi="Times New Roman" w:cs="Times New Roman"/>
        </w:rPr>
        <w:t>this report short</w:t>
      </w:r>
      <w:r>
        <w:rPr>
          <w:rFonts w:ascii="Times New Roman" w:hAnsi="Times New Roman" w:cs="Times New Roman"/>
        </w:rPr>
        <w:t>.</w:t>
      </w:r>
      <w:r w:rsidRPr="009D010E">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CC5"/>
    <w:multiLevelType w:val="hybridMultilevel"/>
    <w:tmpl w:val="D6564952"/>
    <w:lvl w:ilvl="0" w:tplc="5208561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3D249C5"/>
    <w:multiLevelType w:val="hybridMultilevel"/>
    <w:tmpl w:val="A7E452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437528F"/>
    <w:multiLevelType w:val="hybridMultilevel"/>
    <w:tmpl w:val="DDDE1FA2"/>
    <w:lvl w:ilvl="0" w:tplc="04070011">
      <w:start w:val="1"/>
      <w:numFmt w:val="decimal"/>
      <w:lvlText w:val="%1)"/>
      <w:lvlJc w:val="left"/>
      <w:pPr>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
    <w:nsid w:val="082B17AE"/>
    <w:multiLevelType w:val="hybridMultilevel"/>
    <w:tmpl w:val="ED3A82CA"/>
    <w:lvl w:ilvl="0" w:tplc="4216B4F0">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26F02"/>
    <w:multiLevelType w:val="hybridMultilevel"/>
    <w:tmpl w:val="E27C35A6"/>
    <w:lvl w:ilvl="0" w:tplc="B5D2AA4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0D9D7611"/>
    <w:multiLevelType w:val="hybridMultilevel"/>
    <w:tmpl w:val="640458B2"/>
    <w:lvl w:ilvl="0" w:tplc="32B6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4857"/>
    <w:multiLevelType w:val="hybridMultilevel"/>
    <w:tmpl w:val="E2EE8972"/>
    <w:lvl w:ilvl="0" w:tplc="A40E3A66">
      <w:start w:val="8"/>
      <w:numFmt w:val="bullet"/>
      <w:lvlText w:val="-"/>
      <w:lvlJc w:val="left"/>
      <w:pPr>
        <w:ind w:left="720" w:hanging="360"/>
      </w:pPr>
      <w:rPr>
        <w:rFonts w:ascii="TimesNewRomanPSMT" w:eastAsia="Times New Roman" w:hAnsi="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3612E5C"/>
    <w:multiLevelType w:val="hybridMultilevel"/>
    <w:tmpl w:val="09C05C50"/>
    <w:lvl w:ilvl="0" w:tplc="BB564CD6">
      <w:start w:val="1"/>
      <w:numFmt w:val="decimal"/>
      <w:lvlText w:val="%1."/>
      <w:lvlJc w:val="left"/>
      <w:pPr>
        <w:ind w:left="720" w:hanging="360"/>
      </w:pPr>
      <w:rPr>
        <w:rFonts w:ascii="Times New Roman" w:hAnsi="Times New Roman" w:cs="Times New Roman" w:hint="default"/>
        <w:sz w:val="24"/>
        <w:szCs w:val="24"/>
      </w:rPr>
    </w:lvl>
    <w:lvl w:ilvl="1" w:tplc="8A30DBD6">
      <w:start w:val="1"/>
      <w:numFmt w:val="bullet"/>
      <w:lvlText w:val="-"/>
      <w:lvlJc w:val="left"/>
      <w:pPr>
        <w:ind w:left="1440" w:hanging="360"/>
      </w:pPr>
      <w:rPr>
        <w:rFonts w:ascii="Garamond" w:hAnsi="Garamond" w:cs="Garamond"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15D8295F"/>
    <w:multiLevelType w:val="hybridMultilevel"/>
    <w:tmpl w:val="E2D4A3AC"/>
    <w:lvl w:ilvl="0" w:tplc="30D6CB6E">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D4467"/>
    <w:multiLevelType w:val="hybridMultilevel"/>
    <w:tmpl w:val="D110FB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0B7106"/>
    <w:multiLevelType w:val="hybridMultilevel"/>
    <w:tmpl w:val="5BE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3B0"/>
    <w:multiLevelType w:val="hybridMultilevel"/>
    <w:tmpl w:val="B7E66C20"/>
    <w:lvl w:ilvl="0" w:tplc="8A30DBD6">
      <w:start w:val="1"/>
      <w:numFmt w:val="bullet"/>
      <w:lvlText w:val="-"/>
      <w:lvlJc w:val="left"/>
      <w:pPr>
        <w:ind w:left="720" w:hanging="360"/>
      </w:pPr>
      <w:rPr>
        <w:rFonts w:ascii="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D267B1"/>
    <w:multiLevelType w:val="hybridMultilevel"/>
    <w:tmpl w:val="5B788B72"/>
    <w:lvl w:ilvl="0" w:tplc="B5D2AA4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8E33687"/>
    <w:multiLevelType w:val="hybridMultilevel"/>
    <w:tmpl w:val="2108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70456"/>
    <w:multiLevelType w:val="hybridMultilevel"/>
    <w:tmpl w:val="0264F790"/>
    <w:lvl w:ilvl="0" w:tplc="D0807B44">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29474CC1"/>
    <w:multiLevelType w:val="hybridMultilevel"/>
    <w:tmpl w:val="9CEA3DDE"/>
    <w:lvl w:ilvl="0" w:tplc="66740104">
      <w:start w:val="1"/>
      <w:numFmt w:val="bullet"/>
      <w:lvlText w:val=""/>
      <w:lvlJc w:val="left"/>
      <w:pPr>
        <w:tabs>
          <w:tab w:val="num" w:pos="170"/>
        </w:tabs>
        <w:ind w:left="170" w:hanging="17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97F71"/>
    <w:multiLevelType w:val="hybridMultilevel"/>
    <w:tmpl w:val="ACE2E0E8"/>
    <w:lvl w:ilvl="0" w:tplc="BB564CD6">
      <w:start w:val="1"/>
      <w:numFmt w:val="decimal"/>
      <w:lvlText w:val="%1."/>
      <w:lvlJc w:val="left"/>
      <w:pPr>
        <w:ind w:left="720" w:hanging="360"/>
      </w:pPr>
      <w:rPr>
        <w:rFonts w:ascii="Times New Roman" w:hAnsi="Times New Roman" w:cs="Times New Roman" w:hint="default"/>
        <w:sz w:val="24"/>
        <w:szCs w:val="24"/>
      </w:rPr>
    </w:lvl>
    <w:lvl w:ilvl="1" w:tplc="40820E10">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2F3D77E0"/>
    <w:multiLevelType w:val="hybridMultilevel"/>
    <w:tmpl w:val="F5A8CFD4"/>
    <w:lvl w:ilvl="0" w:tplc="B5D2AA4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F6C008F"/>
    <w:multiLevelType w:val="hybridMultilevel"/>
    <w:tmpl w:val="36860D1A"/>
    <w:lvl w:ilvl="0" w:tplc="B5D2AA4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F8C58A5"/>
    <w:multiLevelType w:val="hybridMultilevel"/>
    <w:tmpl w:val="DB90B0DC"/>
    <w:lvl w:ilvl="0" w:tplc="6980B93C">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80005"/>
    <w:multiLevelType w:val="hybridMultilevel"/>
    <w:tmpl w:val="D346AF44"/>
    <w:lvl w:ilvl="0" w:tplc="35D0DF44">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2132F2"/>
    <w:multiLevelType w:val="hybridMultilevel"/>
    <w:tmpl w:val="B6A0A0D6"/>
    <w:lvl w:ilvl="0" w:tplc="66740104">
      <w:start w:val="1"/>
      <w:numFmt w:val="bullet"/>
      <w:lvlText w:val=""/>
      <w:lvlJc w:val="left"/>
      <w:pPr>
        <w:tabs>
          <w:tab w:val="num" w:pos="170"/>
        </w:tabs>
        <w:ind w:left="170" w:hanging="17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8650F6"/>
    <w:multiLevelType w:val="hybridMultilevel"/>
    <w:tmpl w:val="654ED4C0"/>
    <w:lvl w:ilvl="0" w:tplc="B5D2AA4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01B1AB4"/>
    <w:multiLevelType w:val="hybridMultilevel"/>
    <w:tmpl w:val="387C6422"/>
    <w:lvl w:ilvl="0" w:tplc="9EF234A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3329B"/>
    <w:multiLevelType w:val="hybridMultilevel"/>
    <w:tmpl w:val="2D100614"/>
    <w:lvl w:ilvl="0" w:tplc="8A30DBD6">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0C3FA5"/>
    <w:multiLevelType w:val="hybridMultilevel"/>
    <w:tmpl w:val="789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71B4D"/>
    <w:multiLevelType w:val="hybridMultilevel"/>
    <w:tmpl w:val="09C05C50"/>
    <w:lvl w:ilvl="0" w:tplc="BB564CD6">
      <w:start w:val="1"/>
      <w:numFmt w:val="decimal"/>
      <w:lvlText w:val="%1."/>
      <w:lvlJc w:val="left"/>
      <w:pPr>
        <w:ind w:left="720" w:hanging="360"/>
      </w:pPr>
      <w:rPr>
        <w:rFonts w:ascii="Times New Roman" w:hAnsi="Times New Roman" w:cs="Times New Roman" w:hint="default"/>
        <w:sz w:val="24"/>
        <w:szCs w:val="24"/>
      </w:rPr>
    </w:lvl>
    <w:lvl w:ilvl="1" w:tplc="8A30DBD6">
      <w:start w:val="1"/>
      <w:numFmt w:val="bullet"/>
      <w:lvlText w:val="-"/>
      <w:lvlJc w:val="left"/>
      <w:pPr>
        <w:ind w:left="1440" w:hanging="360"/>
      </w:pPr>
      <w:rPr>
        <w:rFonts w:ascii="Garamond" w:hAnsi="Garamond" w:cs="Garamond"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4D230A42"/>
    <w:multiLevelType w:val="hybridMultilevel"/>
    <w:tmpl w:val="512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B0790"/>
    <w:multiLevelType w:val="hybridMultilevel"/>
    <w:tmpl w:val="B7BA0FE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6920CB"/>
    <w:multiLevelType w:val="hybridMultilevel"/>
    <w:tmpl w:val="8DE4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85648"/>
    <w:multiLevelType w:val="hybridMultilevel"/>
    <w:tmpl w:val="BFD61DEE"/>
    <w:lvl w:ilvl="0" w:tplc="B58A1BD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A55A6D"/>
    <w:multiLevelType w:val="hybridMultilevel"/>
    <w:tmpl w:val="37CA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A2DEA"/>
    <w:multiLevelType w:val="hybridMultilevel"/>
    <w:tmpl w:val="598A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37504"/>
    <w:multiLevelType w:val="hybridMultilevel"/>
    <w:tmpl w:val="C7EC2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DAE1BC2"/>
    <w:multiLevelType w:val="hybridMultilevel"/>
    <w:tmpl w:val="11682FCC"/>
    <w:lvl w:ilvl="0" w:tplc="B5D2AA4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AF5D80"/>
    <w:multiLevelType w:val="hybridMultilevel"/>
    <w:tmpl w:val="9D4E36CA"/>
    <w:lvl w:ilvl="0" w:tplc="CCAEA3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F70E7"/>
    <w:multiLevelType w:val="hybridMultilevel"/>
    <w:tmpl w:val="266E94FC"/>
    <w:lvl w:ilvl="0" w:tplc="04090001">
      <w:start w:val="1"/>
      <w:numFmt w:val="bullet"/>
      <w:lvlText w:val=""/>
      <w:lvlJc w:val="left"/>
      <w:pPr>
        <w:ind w:left="720" w:hanging="360"/>
      </w:pPr>
      <w:rPr>
        <w:rFonts w:ascii="Symbol" w:hAnsi="Symbol" w:cs="Symbol" w:hint="default"/>
      </w:rPr>
    </w:lvl>
    <w:lvl w:ilvl="1" w:tplc="04070015">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2622549"/>
    <w:multiLevelType w:val="hybridMultilevel"/>
    <w:tmpl w:val="46EEA844"/>
    <w:lvl w:ilvl="0" w:tplc="66740104">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4A68BB"/>
    <w:multiLevelType w:val="hybridMultilevel"/>
    <w:tmpl w:val="92043666"/>
    <w:lvl w:ilvl="0" w:tplc="754447CA">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73ABA"/>
    <w:multiLevelType w:val="hybridMultilevel"/>
    <w:tmpl w:val="52366FB8"/>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68333091"/>
    <w:multiLevelType w:val="hybridMultilevel"/>
    <w:tmpl w:val="EABCB8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A73FDF"/>
    <w:multiLevelType w:val="hybridMultilevel"/>
    <w:tmpl w:val="3F6A3440"/>
    <w:lvl w:ilvl="0" w:tplc="8A30DBD6">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5F3399"/>
    <w:multiLevelType w:val="hybridMultilevel"/>
    <w:tmpl w:val="7D9067C0"/>
    <w:lvl w:ilvl="0" w:tplc="02109D92">
      <w:start w:val="1"/>
      <w:numFmt w:val="lowerLetter"/>
      <w:lvlText w:val="%1)"/>
      <w:lvlJc w:val="left"/>
      <w:pPr>
        <w:ind w:left="720" w:hanging="360"/>
      </w:pPr>
      <w:rPr>
        <w:rFonts w:hint="default"/>
        <w:sz w:val="22"/>
        <w:szCs w:val="24"/>
      </w:rPr>
    </w:lvl>
    <w:lvl w:ilvl="1" w:tplc="8A30DBD6">
      <w:start w:val="1"/>
      <w:numFmt w:val="bullet"/>
      <w:lvlText w:val="-"/>
      <w:lvlJc w:val="left"/>
      <w:pPr>
        <w:ind w:left="1440" w:hanging="360"/>
      </w:pPr>
      <w:rPr>
        <w:rFonts w:ascii="Garamond" w:hAnsi="Garamond" w:cs="Garamond"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nsid w:val="7199429D"/>
    <w:multiLevelType w:val="hybridMultilevel"/>
    <w:tmpl w:val="7A081EBA"/>
    <w:lvl w:ilvl="0" w:tplc="2EC0EB68">
      <w:start w:val="14"/>
      <w:numFmt w:val="bullet"/>
      <w:lvlText w:val="-"/>
      <w:lvlJc w:val="left"/>
      <w:pPr>
        <w:tabs>
          <w:tab w:val="num" w:pos="540"/>
        </w:tabs>
        <w:ind w:left="540" w:hanging="360"/>
      </w:pPr>
      <w:rPr>
        <w:rFonts w:ascii="Arial" w:eastAsia="Times New Roman" w:hAnsi="Aria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cs="Wingdings" w:hint="default"/>
      </w:rPr>
    </w:lvl>
    <w:lvl w:ilvl="3" w:tplc="08090001">
      <w:start w:val="1"/>
      <w:numFmt w:val="bullet"/>
      <w:lvlText w:val=""/>
      <w:lvlJc w:val="left"/>
      <w:pPr>
        <w:tabs>
          <w:tab w:val="num" w:pos="2700"/>
        </w:tabs>
        <w:ind w:left="2700" w:hanging="360"/>
      </w:pPr>
      <w:rPr>
        <w:rFonts w:ascii="Symbol" w:hAnsi="Symbol" w:cs="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cs="Wingdings" w:hint="default"/>
      </w:rPr>
    </w:lvl>
    <w:lvl w:ilvl="6" w:tplc="08090001">
      <w:start w:val="1"/>
      <w:numFmt w:val="bullet"/>
      <w:lvlText w:val=""/>
      <w:lvlJc w:val="left"/>
      <w:pPr>
        <w:tabs>
          <w:tab w:val="num" w:pos="4860"/>
        </w:tabs>
        <w:ind w:left="4860" w:hanging="360"/>
      </w:pPr>
      <w:rPr>
        <w:rFonts w:ascii="Symbol" w:hAnsi="Symbol" w:cs="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cs="Wingdings" w:hint="default"/>
      </w:rPr>
    </w:lvl>
  </w:abstractNum>
  <w:abstractNum w:abstractNumId="44">
    <w:nsid w:val="71F218D5"/>
    <w:multiLevelType w:val="hybridMultilevel"/>
    <w:tmpl w:val="9208B490"/>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FC630F"/>
    <w:multiLevelType w:val="hybridMultilevel"/>
    <w:tmpl w:val="7F9882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414E0"/>
    <w:multiLevelType w:val="hybridMultilevel"/>
    <w:tmpl w:val="686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6216C3"/>
    <w:multiLevelType w:val="hybridMultilevel"/>
    <w:tmpl w:val="F63CF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283513"/>
    <w:multiLevelType w:val="hybridMultilevel"/>
    <w:tmpl w:val="BD2CC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A527DE9"/>
    <w:multiLevelType w:val="hybridMultilevel"/>
    <w:tmpl w:val="FAA66488"/>
    <w:lvl w:ilvl="0" w:tplc="04070001">
      <w:start w:val="1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5"/>
  </w:num>
  <w:num w:numId="4">
    <w:abstractNumId w:val="5"/>
  </w:num>
  <w:num w:numId="5">
    <w:abstractNumId w:val="45"/>
  </w:num>
  <w:num w:numId="6">
    <w:abstractNumId w:val="29"/>
  </w:num>
  <w:num w:numId="7">
    <w:abstractNumId w:val="8"/>
  </w:num>
  <w:num w:numId="8">
    <w:abstractNumId w:val="3"/>
  </w:num>
  <w:num w:numId="9">
    <w:abstractNumId w:val="19"/>
  </w:num>
  <w:num w:numId="10">
    <w:abstractNumId w:val="32"/>
  </w:num>
  <w:num w:numId="11">
    <w:abstractNumId w:val="38"/>
  </w:num>
  <w:num w:numId="12">
    <w:abstractNumId w:val="23"/>
  </w:num>
  <w:num w:numId="13">
    <w:abstractNumId w:val="0"/>
  </w:num>
  <w:num w:numId="14">
    <w:abstractNumId w:val="14"/>
  </w:num>
  <w:num w:numId="15">
    <w:abstractNumId w:val="33"/>
  </w:num>
  <w:num w:numId="16">
    <w:abstractNumId w:val="9"/>
  </w:num>
  <w:num w:numId="17">
    <w:abstractNumId w:val="1"/>
  </w:num>
  <w:num w:numId="18">
    <w:abstractNumId w:val="40"/>
  </w:num>
  <w:num w:numId="19">
    <w:abstractNumId w:val="17"/>
  </w:num>
  <w:num w:numId="20">
    <w:abstractNumId w:val="4"/>
  </w:num>
  <w:num w:numId="21">
    <w:abstractNumId w:val="34"/>
  </w:num>
  <w:num w:numId="22">
    <w:abstractNumId w:val="12"/>
  </w:num>
  <w:num w:numId="23">
    <w:abstractNumId w:val="18"/>
  </w:num>
  <w:num w:numId="24">
    <w:abstractNumId w:val="22"/>
  </w:num>
  <w:num w:numId="25">
    <w:abstractNumId w:val="47"/>
  </w:num>
  <w:num w:numId="26">
    <w:abstractNumId w:val="48"/>
  </w:num>
  <w:num w:numId="27">
    <w:abstractNumId w:val="39"/>
  </w:num>
  <w:num w:numId="28">
    <w:abstractNumId w:val="43"/>
  </w:num>
  <w:num w:numId="29">
    <w:abstractNumId w:val="6"/>
  </w:num>
  <w:num w:numId="30">
    <w:abstractNumId w:val="26"/>
  </w:num>
  <w:num w:numId="31">
    <w:abstractNumId w:val="11"/>
  </w:num>
  <w:num w:numId="32">
    <w:abstractNumId w:val="36"/>
  </w:num>
  <w:num w:numId="33">
    <w:abstractNumId w:val="2"/>
  </w:num>
  <w:num w:numId="34">
    <w:abstractNumId w:val="20"/>
  </w:num>
  <w:num w:numId="35">
    <w:abstractNumId w:val="21"/>
  </w:num>
  <w:num w:numId="36">
    <w:abstractNumId w:val="15"/>
  </w:num>
  <w:num w:numId="37">
    <w:abstractNumId w:val="37"/>
  </w:num>
  <w:num w:numId="38">
    <w:abstractNumId w:val="16"/>
  </w:num>
  <w:num w:numId="39">
    <w:abstractNumId w:val="13"/>
  </w:num>
  <w:num w:numId="40">
    <w:abstractNumId w:val="28"/>
  </w:num>
  <w:num w:numId="41">
    <w:abstractNumId w:val="7"/>
  </w:num>
  <w:num w:numId="42">
    <w:abstractNumId w:val="44"/>
  </w:num>
  <w:num w:numId="43">
    <w:abstractNumId w:val="31"/>
  </w:num>
  <w:num w:numId="44">
    <w:abstractNumId w:val="46"/>
  </w:num>
  <w:num w:numId="45">
    <w:abstractNumId w:val="24"/>
  </w:num>
  <w:num w:numId="46">
    <w:abstractNumId w:val="41"/>
  </w:num>
  <w:num w:numId="47">
    <w:abstractNumId w:val="49"/>
  </w:num>
  <w:num w:numId="48">
    <w:abstractNumId w:val="30"/>
  </w:num>
  <w:num w:numId="49">
    <w:abstractNumId w:val="4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3B"/>
    <w:rsid w:val="0000083A"/>
    <w:rsid w:val="00000A5E"/>
    <w:rsid w:val="00002282"/>
    <w:rsid w:val="000047B3"/>
    <w:rsid w:val="00013118"/>
    <w:rsid w:val="000219C0"/>
    <w:rsid w:val="000222FE"/>
    <w:rsid w:val="00024D0D"/>
    <w:rsid w:val="0004289A"/>
    <w:rsid w:val="00046357"/>
    <w:rsid w:val="00054B3E"/>
    <w:rsid w:val="0006270B"/>
    <w:rsid w:val="0006393C"/>
    <w:rsid w:val="00065118"/>
    <w:rsid w:val="00066DA8"/>
    <w:rsid w:val="0007186C"/>
    <w:rsid w:val="00071C6A"/>
    <w:rsid w:val="00077F47"/>
    <w:rsid w:val="00080E55"/>
    <w:rsid w:val="000817E1"/>
    <w:rsid w:val="0008286E"/>
    <w:rsid w:val="000A6D73"/>
    <w:rsid w:val="000B0745"/>
    <w:rsid w:val="000B220C"/>
    <w:rsid w:val="000B3EDB"/>
    <w:rsid w:val="000C1EC2"/>
    <w:rsid w:val="000C1F04"/>
    <w:rsid w:val="000C583A"/>
    <w:rsid w:val="000D5DD8"/>
    <w:rsid w:val="000D6CBB"/>
    <w:rsid w:val="000E3FD9"/>
    <w:rsid w:val="000F2FF0"/>
    <w:rsid w:val="00100F90"/>
    <w:rsid w:val="00101A92"/>
    <w:rsid w:val="00105D5F"/>
    <w:rsid w:val="00106CB9"/>
    <w:rsid w:val="001116F3"/>
    <w:rsid w:val="00111824"/>
    <w:rsid w:val="00132435"/>
    <w:rsid w:val="001346BD"/>
    <w:rsid w:val="0014142F"/>
    <w:rsid w:val="00156006"/>
    <w:rsid w:val="00172EE9"/>
    <w:rsid w:val="00175006"/>
    <w:rsid w:val="00180375"/>
    <w:rsid w:val="001861DC"/>
    <w:rsid w:val="001864D1"/>
    <w:rsid w:val="001904F8"/>
    <w:rsid w:val="001918BE"/>
    <w:rsid w:val="001930D8"/>
    <w:rsid w:val="001932EE"/>
    <w:rsid w:val="0019497D"/>
    <w:rsid w:val="001A1049"/>
    <w:rsid w:val="001A6011"/>
    <w:rsid w:val="001A74AF"/>
    <w:rsid w:val="001C0A6B"/>
    <w:rsid w:val="001C70F3"/>
    <w:rsid w:val="001E5F4E"/>
    <w:rsid w:val="001F1012"/>
    <w:rsid w:val="001F6767"/>
    <w:rsid w:val="002006F8"/>
    <w:rsid w:val="0020260E"/>
    <w:rsid w:val="00210D1D"/>
    <w:rsid w:val="002158B0"/>
    <w:rsid w:val="00217B85"/>
    <w:rsid w:val="00223DAE"/>
    <w:rsid w:val="00227E97"/>
    <w:rsid w:val="00230FD3"/>
    <w:rsid w:val="00231AA7"/>
    <w:rsid w:val="0023313A"/>
    <w:rsid w:val="00234AEA"/>
    <w:rsid w:val="00254D6E"/>
    <w:rsid w:val="00262DA4"/>
    <w:rsid w:val="002658D5"/>
    <w:rsid w:val="002732BC"/>
    <w:rsid w:val="0027551A"/>
    <w:rsid w:val="002768A2"/>
    <w:rsid w:val="002779FC"/>
    <w:rsid w:val="0028132E"/>
    <w:rsid w:val="002821FD"/>
    <w:rsid w:val="00286784"/>
    <w:rsid w:val="00286998"/>
    <w:rsid w:val="00290DCB"/>
    <w:rsid w:val="002970EF"/>
    <w:rsid w:val="002A2AE8"/>
    <w:rsid w:val="002A6744"/>
    <w:rsid w:val="002B08DD"/>
    <w:rsid w:val="002B56ED"/>
    <w:rsid w:val="002C4C2F"/>
    <w:rsid w:val="002C6446"/>
    <w:rsid w:val="002D1129"/>
    <w:rsid w:val="002D734C"/>
    <w:rsid w:val="002E04BF"/>
    <w:rsid w:val="002E14EC"/>
    <w:rsid w:val="00301EFA"/>
    <w:rsid w:val="00303A49"/>
    <w:rsid w:val="00315EB2"/>
    <w:rsid w:val="003203C5"/>
    <w:rsid w:val="00321857"/>
    <w:rsid w:val="00322195"/>
    <w:rsid w:val="0032249A"/>
    <w:rsid w:val="003372FA"/>
    <w:rsid w:val="003417B4"/>
    <w:rsid w:val="00347945"/>
    <w:rsid w:val="00355FF8"/>
    <w:rsid w:val="00361013"/>
    <w:rsid w:val="00362DDB"/>
    <w:rsid w:val="0037097B"/>
    <w:rsid w:val="0037387A"/>
    <w:rsid w:val="00374472"/>
    <w:rsid w:val="00381D55"/>
    <w:rsid w:val="003872B9"/>
    <w:rsid w:val="00390495"/>
    <w:rsid w:val="003907D9"/>
    <w:rsid w:val="003919A2"/>
    <w:rsid w:val="0039302E"/>
    <w:rsid w:val="003A2638"/>
    <w:rsid w:val="003A3B7E"/>
    <w:rsid w:val="003B06D3"/>
    <w:rsid w:val="003B7F17"/>
    <w:rsid w:val="003C5BE3"/>
    <w:rsid w:val="003C6F9A"/>
    <w:rsid w:val="003D0E4F"/>
    <w:rsid w:val="003D4B8F"/>
    <w:rsid w:val="003D6781"/>
    <w:rsid w:val="003E7864"/>
    <w:rsid w:val="003F12B6"/>
    <w:rsid w:val="003F5494"/>
    <w:rsid w:val="003F5E02"/>
    <w:rsid w:val="003F6B42"/>
    <w:rsid w:val="003F7A49"/>
    <w:rsid w:val="00400A2E"/>
    <w:rsid w:val="00404B4C"/>
    <w:rsid w:val="00415ECA"/>
    <w:rsid w:val="004211CF"/>
    <w:rsid w:val="00421D8D"/>
    <w:rsid w:val="00426CD2"/>
    <w:rsid w:val="00426CF3"/>
    <w:rsid w:val="004330B6"/>
    <w:rsid w:val="004336F3"/>
    <w:rsid w:val="00456B17"/>
    <w:rsid w:val="004572BA"/>
    <w:rsid w:val="00457405"/>
    <w:rsid w:val="00460071"/>
    <w:rsid w:val="004603F0"/>
    <w:rsid w:val="004617F6"/>
    <w:rsid w:val="00464BBF"/>
    <w:rsid w:val="00465DCD"/>
    <w:rsid w:val="0047007F"/>
    <w:rsid w:val="00474572"/>
    <w:rsid w:val="00475ACB"/>
    <w:rsid w:val="00482E69"/>
    <w:rsid w:val="00484F86"/>
    <w:rsid w:val="004966E9"/>
    <w:rsid w:val="00496894"/>
    <w:rsid w:val="004B0E95"/>
    <w:rsid w:val="004C0670"/>
    <w:rsid w:val="004C15AA"/>
    <w:rsid w:val="004C56BB"/>
    <w:rsid w:val="004C7CD5"/>
    <w:rsid w:val="004D2C57"/>
    <w:rsid w:val="004E205F"/>
    <w:rsid w:val="004F2B21"/>
    <w:rsid w:val="004F6C75"/>
    <w:rsid w:val="00503EF1"/>
    <w:rsid w:val="00505191"/>
    <w:rsid w:val="00505E3F"/>
    <w:rsid w:val="00515452"/>
    <w:rsid w:val="005206EE"/>
    <w:rsid w:val="00523CFC"/>
    <w:rsid w:val="0053108A"/>
    <w:rsid w:val="0053214A"/>
    <w:rsid w:val="005407F1"/>
    <w:rsid w:val="00541C96"/>
    <w:rsid w:val="00543D4F"/>
    <w:rsid w:val="00550F50"/>
    <w:rsid w:val="005556A5"/>
    <w:rsid w:val="00560E69"/>
    <w:rsid w:val="005646CB"/>
    <w:rsid w:val="00595CD1"/>
    <w:rsid w:val="00596844"/>
    <w:rsid w:val="00596CE0"/>
    <w:rsid w:val="005972D5"/>
    <w:rsid w:val="005A2612"/>
    <w:rsid w:val="005A27BF"/>
    <w:rsid w:val="005B0807"/>
    <w:rsid w:val="005B3640"/>
    <w:rsid w:val="005E4393"/>
    <w:rsid w:val="005E4BD5"/>
    <w:rsid w:val="005E5419"/>
    <w:rsid w:val="005F0195"/>
    <w:rsid w:val="005F4795"/>
    <w:rsid w:val="005F4BBB"/>
    <w:rsid w:val="005F6211"/>
    <w:rsid w:val="006018B4"/>
    <w:rsid w:val="00601E40"/>
    <w:rsid w:val="00606941"/>
    <w:rsid w:val="006115C5"/>
    <w:rsid w:val="006143BA"/>
    <w:rsid w:val="00622746"/>
    <w:rsid w:val="00627004"/>
    <w:rsid w:val="00631D5E"/>
    <w:rsid w:val="00637374"/>
    <w:rsid w:val="00637546"/>
    <w:rsid w:val="00637EE4"/>
    <w:rsid w:val="006419BD"/>
    <w:rsid w:val="006448F4"/>
    <w:rsid w:val="00651545"/>
    <w:rsid w:val="00651996"/>
    <w:rsid w:val="00662C30"/>
    <w:rsid w:val="006637C5"/>
    <w:rsid w:val="00671CA2"/>
    <w:rsid w:val="00672592"/>
    <w:rsid w:val="00673071"/>
    <w:rsid w:val="006734E6"/>
    <w:rsid w:val="006735B5"/>
    <w:rsid w:val="00673CFF"/>
    <w:rsid w:val="006762F7"/>
    <w:rsid w:val="00683F9A"/>
    <w:rsid w:val="00685E66"/>
    <w:rsid w:val="00697B27"/>
    <w:rsid w:val="00697CFA"/>
    <w:rsid w:val="006A2987"/>
    <w:rsid w:val="006A4935"/>
    <w:rsid w:val="006A60DA"/>
    <w:rsid w:val="006B40D5"/>
    <w:rsid w:val="006B6661"/>
    <w:rsid w:val="006C10B0"/>
    <w:rsid w:val="006E0E75"/>
    <w:rsid w:val="006E7386"/>
    <w:rsid w:val="006F109B"/>
    <w:rsid w:val="006F47BB"/>
    <w:rsid w:val="006F58B1"/>
    <w:rsid w:val="006F7960"/>
    <w:rsid w:val="0070396E"/>
    <w:rsid w:val="0072383A"/>
    <w:rsid w:val="0072696B"/>
    <w:rsid w:val="0073107B"/>
    <w:rsid w:val="00733CFE"/>
    <w:rsid w:val="007357B8"/>
    <w:rsid w:val="00747C0E"/>
    <w:rsid w:val="00752AC7"/>
    <w:rsid w:val="0075355B"/>
    <w:rsid w:val="00764BE2"/>
    <w:rsid w:val="00765C60"/>
    <w:rsid w:val="0078165C"/>
    <w:rsid w:val="00781A52"/>
    <w:rsid w:val="00781C0C"/>
    <w:rsid w:val="00782C79"/>
    <w:rsid w:val="00784660"/>
    <w:rsid w:val="00784B72"/>
    <w:rsid w:val="007974A1"/>
    <w:rsid w:val="007A5AD2"/>
    <w:rsid w:val="007A7983"/>
    <w:rsid w:val="007D14CC"/>
    <w:rsid w:val="007D7FC5"/>
    <w:rsid w:val="007F04F4"/>
    <w:rsid w:val="007F6C06"/>
    <w:rsid w:val="00801ED0"/>
    <w:rsid w:val="008043B4"/>
    <w:rsid w:val="0080640E"/>
    <w:rsid w:val="008113AB"/>
    <w:rsid w:val="00813F0C"/>
    <w:rsid w:val="00815832"/>
    <w:rsid w:val="00821F67"/>
    <w:rsid w:val="00830419"/>
    <w:rsid w:val="008360E5"/>
    <w:rsid w:val="008526CA"/>
    <w:rsid w:val="008745C0"/>
    <w:rsid w:val="0087639B"/>
    <w:rsid w:val="00892512"/>
    <w:rsid w:val="00892FA6"/>
    <w:rsid w:val="00893B02"/>
    <w:rsid w:val="008953BA"/>
    <w:rsid w:val="00897225"/>
    <w:rsid w:val="00897816"/>
    <w:rsid w:val="008A13B6"/>
    <w:rsid w:val="008B40A4"/>
    <w:rsid w:val="008D2A6E"/>
    <w:rsid w:val="008E1C37"/>
    <w:rsid w:val="008E3541"/>
    <w:rsid w:val="008E3E37"/>
    <w:rsid w:val="008E4422"/>
    <w:rsid w:val="008E7F84"/>
    <w:rsid w:val="00900B69"/>
    <w:rsid w:val="00906D31"/>
    <w:rsid w:val="0091314F"/>
    <w:rsid w:val="009161A3"/>
    <w:rsid w:val="0092174F"/>
    <w:rsid w:val="0092377D"/>
    <w:rsid w:val="009305D7"/>
    <w:rsid w:val="009355FB"/>
    <w:rsid w:val="00940DD9"/>
    <w:rsid w:val="00944A5F"/>
    <w:rsid w:val="0095689D"/>
    <w:rsid w:val="00964746"/>
    <w:rsid w:val="009715EE"/>
    <w:rsid w:val="00982A07"/>
    <w:rsid w:val="0098541D"/>
    <w:rsid w:val="00990F7F"/>
    <w:rsid w:val="009B6ADB"/>
    <w:rsid w:val="009C4944"/>
    <w:rsid w:val="009D18AE"/>
    <w:rsid w:val="009D36D5"/>
    <w:rsid w:val="009D68D2"/>
    <w:rsid w:val="009E206A"/>
    <w:rsid w:val="009E2D56"/>
    <w:rsid w:val="009E3F31"/>
    <w:rsid w:val="009E5E26"/>
    <w:rsid w:val="009F43C3"/>
    <w:rsid w:val="00A01313"/>
    <w:rsid w:val="00A02015"/>
    <w:rsid w:val="00A02CEA"/>
    <w:rsid w:val="00A07748"/>
    <w:rsid w:val="00A07E43"/>
    <w:rsid w:val="00A106A4"/>
    <w:rsid w:val="00A16A38"/>
    <w:rsid w:val="00A22777"/>
    <w:rsid w:val="00A241CD"/>
    <w:rsid w:val="00A3139B"/>
    <w:rsid w:val="00A35D98"/>
    <w:rsid w:val="00A46C99"/>
    <w:rsid w:val="00A5030A"/>
    <w:rsid w:val="00A52D45"/>
    <w:rsid w:val="00A53B04"/>
    <w:rsid w:val="00A577FD"/>
    <w:rsid w:val="00A60FA7"/>
    <w:rsid w:val="00A623F0"/>
    <w:rsid w:val="00A66402"/>
    <w:rsid w:val="00A67D18"/>
    <w:rsid w:val="00A74E03"/>
    <w:rsid w:val="00A81258"/>
    <w:rsid w:val="00A93230"/>
    <w:rsid w:val="00A936D9"/>
    <w:rsid w:val="00A977BD"/>
    <w:rsid w:val="00AA46A6"/>
    <w:rsid w:val="00AA62DA"/>
    <w:rsid w:val="00AA726F"/>
    <w:rsid w:val="00AB117A"/>
    <w:rsid w:val="00AB4D11"/>
    <w:rsid w:val="00AC0F79"/>
    <w:rsid w:val="00AC7A22"/>
    <w:rsid w:val="00AD6BC6"/>
    <w:rsid w:val="00AE0DA0"/>
    <w:rsid w:val="00B0063E"/>
    <w:rsid w:val="00B20300"/>
    <w:rsid w:val="00B22A3A"/>
    <w:rsid w:val="00B331FB"/>
    <w:rsid w:val="00B47E62"/>
    <w:rsid w:val="00B54B73"/>
    <w:rsid w:val="00B54E91"/>
    <w:rsid w:val="00B57919"/>
    <w:rsid w:val="00B612EE"/>
    <w:rsid w:val="00B67A7E"/>
    <w:rsid w:val="00B70C1F"/>
    <w:rsid w:val="00B73708"/>
    <w:rsid w:val="00B74A38"/>
    <w:rsid w:val="00B75CC6"/>
    <w:rsid w:val="00B84E19"/>
    <w:rsid w:val="00B854D2"/>
    <w:rsid w:val="00B910F0"/>
    <w:rsid w:val="00B91CAC"/>
    <w:rsid w:val="00B94402"/>
    <w:rsid w:val="00B95917"/>
    <w:rsid w:val="00BA16E5"/>
    <w:rsid w:val="00BB0638"/>
    <w:rsid w:val="00BC0B2B"/>
    <w:rsid w:val="00BC5467"/>
    <w:rsid w:val="00BC7607"/>
    <w:rsid w:val="00BD11BE"/>
    <w:rsid w:val="00BD4A79"/>
    <w:rsid w:val="00BE3506"/>
    <w:rsid w:val="00BF2304"/>
    <w:rsid w:val="00C073DA"/>
    <w:rsid w:val="00C10775"/>
    <w:rsid w:val="00C113A4"/>
    <w:rsid w:val="00C175AB"/>
    <w:rsid w:val="00C35789"/>
    <w:rsid w:val="00C518EC"/>
    <w:rsid w:val="00C51BD0"/>
    <w:rsid w:val="00C55ADB"/>
    <w:rsid w:val="00C65844"/>
    <w:rsid w:val="00C70426"/>
    <w:rsid w:val="00C710E8"/>
    <w:rsid w:val="00C76E73"/>
    <w:rsid w:val="00C8182E"/>
    <w:rsid w:val="00C8586A"/>
    <w:rsid w:val="00CA3484"/>
    <w:rsid w:val="00CA5FD4"/>
    <w:rsid w:val="00CB2C6D"/>
    <w:rsid w:val="00CF293B"/>
    <w:rsid w:val="00D032B0"/>
    <w:rsid w:val="00D12484"/>
    <w:rsid w:val="00D2348D"/>
    <w:rsid w:val="00D26383"/>
    <w:rsid w:val="00D33028"/>
    <w:rsid w:val="00D33BCC"/>
    <w:rsid w:val="00D443A8"/>
    <w:rsid w:val="00D500F3"/>
    <w:rsid w:val="00D523E3"/>
    <w:rsid w:val="00D60B0B"/>
    <w:rsid w:val="00D61D8D"/>
    <w:rsid w:val="00D6426F"/>
    <w:rsid w:val="00D65F06"/>
    <w:rsid w:val="00D80200"/>
    <w:rsid w:val="00D81D44"/>
    <w:rsid w:val="00D83DE0"/>
    <w:rsid w:val="00D87184"/>
    <w:rsid w:val="00D914C7"/>
    <w:rsid w:val="00D925CB"/>
    <w:rsid w:val="00DA0662"/>
    <w:rsid w:val="00DA2B92"/>
    <w:rsid w:val="00DA3E2E"/>
    <w:rsid w:val="00DA5110"/>
    <w:rsid w:val="00DA6EF3"/>
    <w:rsid w:val="00DB19FA"/>
    <w:rsid w:val="00DB3C03"/>
    <w:rsid w:val="00DC01FB"/>
    <w:rsid w:val="00DC2646"/>
    <w:rsid w:val="00DC2BC1"/>
    <w:rsid w:val="00DD2B49"/>
    <w:rsid w:val="00DD560D"/>
    <w:rsid w:val="00DE10DA"/>
    <w:rsid w:val="00DE3096"/>
    <w:rsid w:val="00DE35AA"/>
    <w:rsid w:val="00DE4351"/>
    <w:rsid w:val="00DF5D93"/>
    <w:rsid w:val="00DF6A0F"/>
    <w:rsid w:val="00DF7FC4"/>
    <w:rsid w:val="00E02667"/>
    <w:rsid w:val="00E070F8"/>
    <w:rsid w:val="00E12001"/>
    <w:rsid w:val="00E13865"/>
    <w:rsid w:val="00E156CC"/>
    <w:rsid w:val="00E22270"/>
    <w:rsid w:val="00E35EA8"/>
    <w:rsid w:val="00E445A2"/>
    <w:rsid w:val="00E46E6C"/>
    <w:rsid w:val="00E5064B"/>
    <w:rsid w:val="00E6460A"/>
    <w:rsid w:val="00E82B87"/>
    <w:rsid w:val="00E83318"/>
    <w:rsid w:val="00E844DD"/>
    <w:rsid w:val="00E87CF4"/>
    <w:rsid w:val="00E94A69"/>
    <w:rsid w:val="00E9565D"/>
    <w:rsid w:val="00EA191D"/>
    <w:rsid w:val="00EA265B"/>
    <w:rsid w:val="00EA4AFF"/>
    <w:rsid w:val="00EA5F5B"/>
    <w:rsid w:val="00EA7F17"/>
    <w:rsid w:val="00EB3241"/>
    <w:rsid w:val="00EB5AE7"/>
    <w:rsid w:val="00EC0F82"/>
    <w:rsid w:val="00EE1D83"/>
    <w:rsid w:val="00EF244B"/>
    <w:rsid w:val="00EF25CB"/>
    <w:rsid w:val="00F048D1"/>
    <w:rsid w:val="00F139E1"/>
    <w:rsid w:val="00F13A00"/>
    <w:rsid w:val="00F16E7B"/>
    <w:rsid w:val="00F174B1"/>
    <w:rsid w:val="00F2329E"/>
    <w:rsid w:val="00F30B13"/>
    <w:rsid w:val="00F332F0"/>
    <w:rsid w:val="00F37E03"/>
    <w:rsid w:val="00F407D4"/>
    <w:rsid w:val="00F431D8"/>
    <w:rsid w:val="00F44808"/>
    <w:rsid w:val="00F57BE0"/>
    <w:rsid w:val="00F82C5F"/>
    <w:rsid w:val="00F847BD"/>
    <w:rsid w:val="00F858D2"/>
    <w:rsid w:val="00F90B04"/>
    <w:rsid w:val="00FB1D2A"/>
    <w:rsid w:val="00FB3721"/>
    <w:rsid w:val="00FC62A7"/>
    <w:rsid w:val="00FE67B8"/>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1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6F7960"/>
    <w:pPr>
      <w:keepNext/>
      <w:spacing w:after="0" w:line="240" w:lineRule="auto"/>
      <w:outlineLvl w:val="0"/>
    </w:pPr>
    <w:rPr>
      <w:rFonts w:ascii="Garamond" w:eastAsia="Times New Roman" w:hAnsi="Garamond" w:cs="Garamond"/>
      <w:b/>
      <w:bCs/>
      <w:kern w:val="32"/>
      <w:sz w:val="28"/>
      <w:szCs w:val="28"/>
      <w:lang w:val="en-GB" w:eastAsia="en-US"/>
    </w:rPr>
  </w:style>
  <w:style w:type="paragraph" w:styleId="Heading2">
    <w:name w:val="heading 2"/>
    <w:basedOn w:val="Normal"/>
    <w:next w:val="Normal"/>
    <w:link w:val="Heading2Char"/>
    <w:uiPriority w:val="99"/>
    <w:qFormat/>
    <w:rsid w:val="006F7960"/>
    <w:pPr>
      <w:keepNext/>
      <w:spacing w:after="0" w:line="240" w:lineRule="auto"/>
      <w:outlineLvl w:val="1"/>
    </w:pPr>
    <w:rPr>
      <w:rFonts w:ascii="Garamond" w:eastAsia="Times New Roman" w:hAnsi="Garamond" w:cs="Garamond"/>
      <w:b/>
      <w:bCs/>
      <w:sz w:val="26"/>
      <w:szCs w:val="26"/>
      <w:lang w:eastAsia="en-US"/>
    </w:rPr>
  </w:style>
  <w:style w:type="paragraph" w:styleId="Heading3">
    <w:name w:val="heading 3"/>
    <w:basedOn w:val="Heading1"/>
    <w:next w:val="Normal"/>
    <w:link w:val="Heading3Char"/>
    <w:uiPriority w:val="99"/>
    <w:qFormat/>
    <w:rsid w:val="006F796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3B"/>
    <w:pPr>
      <w:ind w:left="720"/>
      <w:contextualSpacing/>
    </w:pPr>
  </w:style>
  <w:style w:type="character" w:styleId="CommentReference">
    <w:name w:val="annotation reference"/>
    <w:basedOn w:val="DefaultParagraphFont"/>
    <w:uiPriority w:val="99"/>
    <w:semiHidden/>
    <w:unhideWhenUsed/>
    <w:rsid w:val="006448F4"/>
    <w:rPr>
      <w:sz w:val="16"/>
      <w:szCs w:val="16"/>
    </w:rPr>
  </w:style>
  <w:style w:type="paragraph" w:styleId="CommentText">
    <w:name w:val="annotation text"/>
    <w:basedOn w:val="Normal"/>
    <w:link w:val="CommentTextChar"/>
    <w:uiPriority w:val="99"/>
    <w:unhideWhenUsed/>
    <w:rsid w:val="006448F4"/>
    <w:pPr>
      <w:spacing w:line="240" w:lineRule="auto"/>
    </w:pPr>
    <w:rPr>
      <w:sz w:val="20"/>
      <w:szCs w:val="20"/>
    </w:rPr>
  </w:style>
  <w:style w:type="character" w:customStyle="1" w:styleId="CommentTextChar">
    <w:name w:val="Comment Text Char"/>
    <w:basedOn w:val="DefaultParagraphFont"/>
    <w:link w:val="CommentText"/>
    <w:uiPriority w:val="99"/>
    <w:rsid w:val="006448F4"/>
    <w:rPr>
      <w:sz w:val="20"/>
      <w:szCs w:val="20"/>
    </w:rPr>
  </w:style>
  <w:style w:type="paragraph" w:styleId="CommentSubject">
    <w:name w:val="annotation subject"/>
    <w:basedOn w:val="CommentText"/>
    <w:next w:val="CommentText"/>
    <w:link w:val="CommentSubjectChar"/>
    <w:uiPriority w:val="99"/>
    <w:semiHidden/>
    <w:unhideWhenUsed/>
    <w:rsid w:val="006448F4"/>
    <w:rPr>
      <w:b/>
      <w:bCs/>
    </w:rPr>
  </w:style>
  <w:style w:type="character" w:customStyle="1" w:styleId="CommentSubjectChar">
    <w:name w:val="Comment Subject Char"/>
    <w:basedOn w:val="CommentTextChar"/>
    <w:link w:val="CommentSubject"/>
    <w:uiPriority w:val="99"/>
    <w:semiHidden/>
    <w:rsid w:val="006448F4"/>
    <w:rPr>
      <w:b/>
      <w:bCs/>
      <w:sz w:val="20"/>
      <w:szCs w:val="20"/>
    </w:rPr>
  </w:style>
  <w:style w:type="paragraph" w:styleId="BalloonText">
    <w:name w:val="Balloon Text"/>
    <w:basedOn w:val="Normal"/>
    <w:link w:val="BalloonTextChar"/>
    <w:uiPriority w:val="99"/>
    <w:semiHidden/>
    <w:unhideWhenUsed/>
    <w:rsid w:val="0064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F4"/>
    <w:rPr>
      <w:rFonts w:ascii="Tahoma" w:hAnsi="Tahoma" w:cs="Tahoma"/>
      <w:sz w:val="16"/>
      <w:szCs w:val="16"/>
    </w:rPr>
  </w:style>
  <w:style w:type="paragraph" w:styleId="FootnoteText">
    <w:name w:val="footnote text"/>
    <w:basedOn w:val="Normal"/>
    <w:link w:val="FootnoteTextChar"/>
    <w:uiPriority w:val="99"/>
    <w:semiHidden/>
    <w:unhideWhenUsed/>
    <w:rsid w:val="00D50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0F3"/>
    <w:rPr>
      <w:sz w:val="20"/>
      <w:szCs w:val="20"/>
    </w:rPr>
  </w:style>
  <w:style w:type="character" w:styleId="FootnoteReference">
    <w:name w:val="footnote reference"/>
    <w:basedOn w:val="DefaultParagraphFont"/>
    <w:uiPriority w:val="99"/>
    <w:semiHidden/>
    <w:unhideWhenUsed/>
    <w:rsid w:val="00D500F3"/>
    <w:rPr>
      <w:vertAlign w:val="superscript"/>
    </w:rPr>
  </w:style>
  <w:style w:type="paragraph" w:customStyle="1" w:styleId="Default">
    <w:name w:val="Default"/>
    <w:link w:val="DefaultChar"/>
    <w:rsid w:val="00B84E1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53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B42"/>
    <w:pPr>
      <w:tabs>
        <w:tab w:val="center" w:pos="4680"/>
        <w:tab w:val="right" w:pos="9360"/>
      </w:tabs>
      <w:spacing w:before="240" w:after="0" w:line="240" w:lineRule="auto"/>
    </w:pPr>
    <w:rPr>
      <w:rFonts w:eastAsiaTheme="minorHAnsi"/>
      <w:lang w:eastAsia="en-US"/>
    </w:rPr>
  </w:style>
  <w:style w:type="character" w:customStyle="1" w:styleId="HeaderChar">
    <w:name w:val="Header Char"/>
    <w:basedOn w:val="DefaultParagraphFont"/>
    <w:link w:val="Header"/>
    <w:uiPriority w:val="99"/>
    <w:rsid w:val="003F6B42"/>
    <w:rPr>
      <w:rFonts w:eastAsiaTheme="minorHAnsi"/>
      <w:lang w:eastAsia="en-US"/>
    </w:rPr>
  </w:style>
  <w:style w:type="character" w:customStyle="1" w:styleId="DefaultChar">
    <w:name w:val="Default Char"/>
    <w:basedOn w:val="DefaultParagraphFont"/>
    <w:link w:val="Default"/>
    <w:rsid w:val="003F6B42"/>
    <w:rPr>
      <w:rFonts w:ascii="Times New Roman" w:eastAsia="Calibri" w:hAnsi="Times New Roman" w:cs="Times New Roman"/>
      <w:color w:val="000000"/>
      <w:sz w:val="24"/>
      <w:szCs w:val="24"/>
      <w:lang w:eastAsia="en-US"/>
    </w:rPr>
  </w:style>
  <w:style w:type="paragraph" w:styleId="Footer">
    <w:name w:val="footer"/>
    <w:basedOn w:val="Normal"/>
    <w:link w:val="FooterChar"/>
    <w:uiPriority w:val="99"/>
    <w:unhideWhenUsed/>
    <w:rsid w:val="003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17"/>
  </w:style>
  <w:style w:type="character" w:customStyle="1" w:styleId="Heading1Char">
    <w:name w:val="Heading 1 Char"/>
    <w:basedOn w:val="DefaultParagraphFont"/>
    <w:link w:val="Heading1"/>
    <w:uiPriority w:val="99"/>
    <w:rsid w:val="006F7960"/>
    <w:rPr>
      <w:rFonts w:ascii="Garamond" w:eastAsia="Times New Roman" w:hAnsi="Garamond" w:cs="Garamond"/>
      <w:b/>
      <w:bCs/>
      <w:kern w:val="32"/>
      <w:sz w:val="28"/>
      <w:szCs w:val="28"/>
      <w:lang w:val="en-GB" w:eastAsia="en-US"/>
    </w:rPr>
  </w:style>
  <w:style w:type="character" w:customStyle="1" w:styleId="Heading2Char">
    <w:name w:val="Heading 2 Char"/>
    <w:basedOn w:val="DefaultParagraphFont"/>
    <w:link w:val="Heading2"/>
    <w:uiPriority w:val="99"/>
    <w:rsid w:val="006F7960"/>
    <w:rPr>
      <w:rFonts w:ascii="Garamond" w:eastAsia="Times New Roman" w:hAnsi="Garamond" w:cs="Garamond"/>
      <w:b/>
      <w:bCs/>
      <w:sz w:val="26"/>
      <w:szCs w:val="26"/>
      <w:lang w:eastAsia="en-US"/>
    </w:rPr>
  </w:style>
  <w:style w:type="character" w:customStyle="1" w:styleId="Heading3Char">
    <w:name w:val="Heading 3 Char"/>
    <w:basedOn w:val="DefaultParagraphFont"/>
    <w:link w:val="Heading3"/>
    <w:uiPriority w:val="99"/>
    <w:rsid w:val="006F7960"/>
    <w:rPr>
      <w:rFonts w:ascii="Garamond" w:eastAsia="Times New Roman" w:hAnsi="Garamond" w:cs="Garamond"/>
      <w:b/>
      <w:bCs/>
      <w:kern w:val="32"/>
      <w:sz w:val="28"/>
      <w:szCs w:val="28"/>
      <w:lang w:val="en-GB" w:eastAsia="en-US"/>
    </w:rPr>
  </w:style>
  <w:style w:type="paragraph" w:customStyle="1" w:styleId="Formatvorlage1">
    <w:name w:val="Formatvorlage1"/>
    <w:basedOn w:val="Heading2"/>
    <w:uiPriority w:val="99"/>
    <w:rsid w:val="006F7960"/>
    <w:rPr>
      <w:rFonts w:ascii="Arial" w:hAnsi="Arial" w:cs="Arial"/>
      <w:sz w:val="24"/>
      <w:szCs w:val="24"/>
    </w:rPr>
  </w:style>
  <w:style w:type="paragraph" w:styleId="Title">
    <w:name w:val="Title"/>
    <w:basedOn w:val="Normal"/>
    <w:next w:val="Normal"/>
    <w:link w:val="TitleChar"/>
    <w:uiPriority w:val="99"/>
    <w:qFormat/>
    <w:rsid w:val="006F7960"/>
    <w:pPr>
      <w:pBdr>
        <w:bottom w:val="single" w:sz="8" w:space="4" w:color="4F81BD"/>
      </w:pBdr>
      <w:spacing w:after="300" w:line="240" w:lineRule="auto"/>
    </w:pPr>
    <w:rPr>
      <w:rFonts w:ascii="Garamond" w:eastAsia="Times New Roman" w:hAnsi="Garamond" w:cs="Garamond"/>
      <w:b/>
      <w:bCs/>
      <w:color w:val="17365D"/>
      <w:spacing w:val="5"/>
      <w:kern w:val="28"/>
      <w:sz w:val="28"/>
      <w:szCs w:val="28"/>
      <w:lang w:eastAsia="en-US"/>
    </w:rPr>
  </w:style>
  <w:style w:type="character" w:customStyle="1" w:styleId="TitleChar">
    <w:name w:val="Title Char"/>
    <w:basedOn w:val="DefaultParagraphFont"/>
    <w:link w:val="Title"/>
    <w:uiPriority w:val="99"/>
    <w:rsid w:val="006F7960"/>
    <w:rPr>
      <w:rFonts w:ascii="Garamond" w:eastAsia="Times New Roman" w:hAnsi="Garamond" w:cs="Garamond"/>
      <w:b/>
      <w:bCs/>
      <w:color w:val="17365D"/>
      <w:spacing w:val="5"/>
      <w:kern w:val="28"/>
      <w:sz w:val="28"/>
      <w:szCs w:val="28"/>
      <w:lang w:eastAsia="en-US"/>
    </w:rPr>
  </w:style>
  <w:style w:type="paragraph" w:styleId="Subtitle">
    <w:name w:val="Subtitle"/>
    <w:basedOn w:val="Normal"/>
    <w:next w:val="Normal"/>
    <w:link w:val="SubtitleChar"/>
    <w:uiPriority w:val="99"/>
    <w:qFormat/>
    <w:rsid w:val="006F7960"/>
    <w:pPr>
      <w:numPr>
        <w:ilvl w:val="1"/>
      </w:numPr>
      <w:spacing w:after="0" w:line="240" w:lineRule="auto"/>
    </w:pPr>
    <w:rPr>
      <w:rFonts w:ascii="Garamond" w:eastAsia="Times New Roman" w:hAnsi="Garamond" w:cs="Garamond"/>
      <w:b/>
      <w:bCs/>
      <w:spacing w:val="15"/>
      <w:sz w:val="24"/>
      <w:szCs w:val="24"/>
      <w:lang w:eastAsia="en-US"/>
    </w:rPr>
  </w:style>
  <w:style w:type="character" w:customStyle="1" w:styleId="SubtitleChar">
    <w:name w:val="Subtitle Char"/>
    <w:basedOn w:val="DefaultParagraphFont"/>
    <w:link w:val="Subtitle"/>
    <w:uiPriority w:val="99"/>
    <w:rsid w:val="006F7960"/>
    <w:rPr>
      <w:rFonts w:ascii="Garamond" w:eastAsia="Times New Roman" w:hAnsi="Garamond" w:cs="Garamond"/>
      <w:b/>
      <w:bCs/>
      <w:spacing w:val="15"/>
      <w:sz w:val="24"/>
      <w:szCs w:val="24"/>
      <w:lang w:eastAsia="en-US"/>
    </w:rPr>
  </w:style>
  <w:style w:type="paragraph" w:styleId="TOCHeading">
    <w:name w:val="TOC Heading"/>
    <w:basedOn w:val="Heading1"/>
    <w:next w:val="Normal"/>
    <w:uiPriority w:val="99"/>
    <w:qFormat/>
    <w:rsid w:val="006F7960"/>
    <w:pPr>
      <w:keepLines/>
      <w:spacing w:before="480"/>
      <w:outlineLvl w:val="9"/>
    </w:pPr>
    <w:rPr>
      <w:rFonts w:ascii="Cambria" w:hAnsi="Cambria" w:cs="Cambria"/>
      <w:color w:val="365F91"/>
      <w:kern w:val="0"/>
      <w:lang w:val="de-DE"/>
    </w:rPr>
  </w:style>
  <w:style w:type="paragraph" w:styleId="TOC1">
    <w:name w:val="toc 1"/>
    <w:basedOn w:val="Normal"/>
    <w:next w:val="Normal"/>
    <w:autoRedefine/>
    <w:uiPriority w:val="39"/>
    <w:rsid w:val="006F7960"/>
    <w:pPr>
      <w:spacing w:after="100"/>
    </w:pPr>
    <w:rPr>
      <w:rFonts w:ascii="Calibri" w:eastAsia="Times New Roman" w:hAnsi="Calibri" w:cs="Calibri"/>
      <w:lang w:eastAsia="en-US"/>
    </w:rPr>
  </w:style>
  <w:style w:type="character" w:styleId="Hyperlink">
    <w:name w:val="Hyperlink"/>
    <w:uiPriority w:val="99"/>
    <w:rsid w:val="006F7960"/>
    <w:rPr>
      <w:color w:val="0000FF"/>
      <w:u w:val="single"/>
    </w:rPr>
  </w:style>
  <w:style w:type="paragraph" w:styleId="TOC2">
    <w:name w:val="toc 2"/>
    <w:basedOn w:val="Normal"/>
    <w:next w:val="Normal"/>
    <w:autoRedefine/>
    <w:uiPriority w:val="39"/>
    <w:rsid w:val="006F7960"/>
    <w:pPr>
      <w:spacing w:after="100"/>
      <w:ind w:left="220"/>
    </w:pPr>
    <w:rPr>
      <w:rFonts w:ascii="Calibri" w:eastAsia="Times New Roman" w:hAnsi="Calibri" w:cs="Calibri"/>
      <w:lang w:eastAsia="en-US"/>
    </w:rPr>
  </w:style>
  <w:style w:type="character" w:customStyle="1" w:styleId="st1">
    <w:name w:val="st1"/>
    <w:basedOn w:val="DefaultParagraphFont"/>
    <w:rsid w:val="006F7960"/>
  </w:style>
  <w:style w:type="character" w:styleId="Strong">
    <w:name w:val="Strong"/>
    <w:uiPriority w:val="22"/>
    <w:qFormat/>
    <w:rsid w:val="006F7960"/>
    <w:rPr>
      <w:b/>
      <w:bCs/>
    </w:rPr>
  </w:style>
  <w:style w:type="paragraph" w:styleId="NormalWeb">
    <w:name w:val="Normal (Web)"/>
    <w:basedOn w:val="Normal"/>
    <w:uiPriority w:val="99"/>
    <w:unhideWhenUsed/>
    <w:rsid w:val="006F796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6F7960"/>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6F7960"/>
    <w:pPr>
      <w:keepNext/>
      <w:spacing w:after="0" w:line="240" w:lineRule="auto"/>
      <w:outlineLvl w:val="0"/>
    </w:pPr>
    <w:rPr>
      <w:rFonts w:ascii="Garamond" w:eastAsia="Times New Roman" w:hAnsi="Garamond" w:cs="Garamond"/>
      <w:b/>
      <w:bCs/>
      <w:kern w:val="32"/>
      <w:sz w:val="28"/>
      <w:szCs w:val="28"/>
      <w:lang w:val="en-GB" w:eastAsia="en-US"/>
    </w:rPr>
  </w:style>
  <w:style w:type="paragraph" w:styleId="Heading2">
    <w:name w:val="heading 2"/>
    <w:basedOn w:val="Normal"/>
    <w:next w:val="Normal"/>
    <w:link w:val="Heading2Char"/>
    <w:uiPriority w:val="99"/>
    <w:qFormat/>
    <w:rsid w:val="006F7960"/>
    <w:pPr>
      <w:keepNext/>
      <w:spacing w:after="0" w:line="240" w:lineRule="auto"/>
      <w:outlineLvl w:val="1"/>
    </w:pPr>
    <w:rPr>
      <w:rFonts w:ascii="Garamond" w:eastAsia="Times New Roman" w:hAnsi="Garamond" w:cs="Garamond"/>
      <w:b/>
      <w:bCs/>
      <w:sz w:val="26"/>
      <w:szCs w:val="26"/>
      <w:lang w:eastAsia="en-US"/>
    </w:rPr>
  </w:style>
  <w:style w:type="paragraph" w:styleId="Heading3">
    <w:name w:val="heading 3"/>
    <w:basedOn w:val="Heading1"/>
    <w:next w:val="Normal"/>
    <w:link w:val="Heading3Char"/>
    <w:uiPriority w:val="99"/>
    <w:qFormat/>
    <w:rsid w:val="006F796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3B"/>
    <w:pPr>
      <w:ind w:left="720"/>
      <w:contextualSpacing/>
    </w:pPr>
  </w:style>
  <w:style w:type="character" w:styleId="CommentReference">
    <w:name w:val="annotation reference"/>
    <w:basedOn w:val="DefaultParagraphFont"/>
    <w:uiPriority w:val="99"/>
    <w:semiHidden/>
    <w:unhideWhenUsed/>
    <w:rsid w:val="006448F4"/>
    <w:rPr>
      <w:sz w:val="16"/>
      <w:szCs w:val="16"/>
    </w:rPr>
  </w:style>
  <w:style w:type="paragraph" w:styleId="CommentText">
    <w:name w:val="annotation text"/>
    <w:basedOn w:val="Normal"/>
    <w:link w:val="CommentTextChar"/>
    <w:uiPriority w:val="99"/>
    <w:unhideWhenUsed/>
    <w:rsid w:val="006448F4"/>
    <w:pPr>
      <w:spacing w:line="240" w:lineRule="auto"/>
    </w:pPr>
    <w:rPr>
      <w:sz w:val="20"/>
      <w:szCs w:val="20"/>
    </w:rPr>
  </w:style>
  <w:style w:type="character" w:customStyle="1" w:styleId="CommentTextChar">
    <w:name w:val="Comment Text Char"/>
    <w:basedOn w:val="DefaultParagraphFont"/>
    <w:link w:val="CommentText"/>
    <w:uiPriority w:val="99"/>
    <w:rsid w:val="006448F4"/>
    <w:rPr>
      <w:sz w:val="20"/>
      <w:szCs w:val="20"/>
    </w:rPr>
  </w:style>
  <w:style w:type="paragraph" w:styleId="CommentSubject">
    <w:name w:val="annotation subject"/>
    <w:basedOn w:val="CommentText"/>
    <w:next w:val="CommentText"/>
    <w:link w:val="CommentSubjectChar"/>
    <w:uiPriority w:val="99"/>
    <w:semiHidden/>
    <w:unhideWhenUsed/>
    <w:rsid w:val="006448F4"/>
    <w:rPr>
      <w:b/>
      <w:bCs/>
    </w:rPr>
  </w:style>
  <w:style w:type="character" w:customStyle="1" w:styleId="CommentSubjectChar">
    <w:name w:val="Comment Subject Char"/>
    <w:basedOn w:val="CommentTextChar"/>
    <w:link w:val="CommentSubject"/>
    <w:uiPriority w:val="99"/>
    <w:semiHidden/>
    <w:rsid w:val="006448F4"/>
    <w:rPr>
      <w:b/>
      <w:bCs/>
      <w:sz w:val="20"/>
      <w:szCs w:val="20"/>
    </w:rPr>
  </w:style>
  <w:style w:type="paragraph" w:styleId="BalloonText">
    <w:name w:val="Balloon Text"/>
    <w:basedOn w:val="Normal"/>
    <w:link w:val="BalloonTextChar"/>
    <w:uiPriority w:val="99"/>
    <w:semiHidden/>
    <w:unhideWhenUsed/>
    <w:rsid w:val="0064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F4"/>
    <w:rPr>
      <w:rFonts w:ascii="Tahoma" w:hAnsi="Tahoma" w:cs="Tahoma"/>
      <w:sz w:val="16"/>
      <w:szCs w:val="16"/>
    </w:rPr>
  </w:style>
  <w:style w:type="paragraph" w:styleId="FootnoteText">
    <w:name w:val="footnote text"/>
    <w:basedOn w:val="Normal"/>
    <w:link w:val="FootnoteTextChar"/>
    <w:uiPriority w:val="99"/>
    <w:semiHidden/>
    <w:unhideWhenUsed/>
    <w:rsid w:val="00D50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0F3"/>
    <w:rPr>
      <w:sz w:val="20"/>
      <w:szCs w:val="20"/>
    </w:rPr>
  </w:style>
  <w:style w:type="character" w:styleId="FootnoteReference">
    <w:name w:val="footnote reference"/>
    <w:basedOn w:val="DefaultParagraphFont"/>
    <w:uiPriority w:val="99"/>
    <w:semiHidden/>
    <w:unhideWhenUsed/>
    <w:rsid w:val="00D500F3"/>
    <w:rPr>
      <w:vertAlign w:val="superscript"/>
    </w:rPr>
  </w:style>
  <w:style w:type="paragraph" w:customStyle="1" w:styleId="Default">
    <w:name w:val="Default"/>
    <w:link w:val="DefaultChar"/>
    <w:rsid w:val="00B84E1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53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B42"/>
    <w:pPr>
      <w:tabs>
        <w:tab w:val="center" w:pos="4680"/>
        <w:tab w:val="right" w:pos="9360"/>
      </w:tabs>
      <w:spacing w:before="240" w:after="0" w:line="240" w:lineRule="auto"/>
    </w:pPr>
    <w:rPr>
      <w:rFonts w:eastAsiaTheme="minorHAnsi"/>
      <w:lang w:eastAsia="en-US"/>
    </w:rPr>
  </w:style>
  <w:style w:type="character" w:customStyle="1" w:styleId="HeaderChar">
    <w:name w:val="Header Char"/>
    <w:basedOn w:val="DefaultParagraphFont"/>
    <w:link w:val="Header"/>
    <w:uiPriority w:val="99"/>
    <w:rsid w:val="003F6B42"/>
    <w:rPr>
      <w:rFonts w:eastAsiaTheme="minorHAnsi"/>
      <w:lang w:eastAsia="en-US"/>
    </w:rPr>
  </w:style>
  <w:style w:type="character" w:customStyle="1" w:styleId="DefaultChar">
    <w:name w:val="Default Char"/>
    <w:basedOn w:val="DefaultParagraphFont"/>
    <w:link w:val="Default"/>
    <w:rsid w:val="003F6B42"/>
    <w:rPr>
      <w:rFonts w:ascii="Times New Roman" w:eastAsia="Calibri" w:hAnsi="Times New Roman" w:cs="Times New Roman"/>
      <w:color w:val="000000"/>
      <w:sz w:val="24"/>
      <w:szCs w:val="24"/>
      <w:lang w:eastAsia="en-US"/>
    </w:rPr>
  </w:style>
  <w:style w:type="paragraph" w:styleId="Footer">
    <w:name w:val="footer"/>
    <w:basedOn w:val="Normal"/>
    <w:link w:val="FooterChar"/>
    <w:uiPriority w:val="99"/>
    <w:unhideWhenUsed/>
    <w:rsid w:val="003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17"/>
  </w:style>
  <w:style w:type="character" w:customStyle="1" w:styleId="Heading1Char">
    <w:name w:val="Heading 1 Char"/>
    <w:basedOn w:val="DefaultParagraphFont"/>
    <w:link w:val="Heading1"/>
    <w:uiPriority w:val="99"/>
    <w:rsid w:val="006F7960"/>
    <w:rPr>
      <w:rFonts w:ascii="Garamond" w:eastAsia="Times New Roman" w:hAnsi="Garamond" w:cs="Garamond"/>
      <w:b/>
      <w:bCs/>
      <w:kern w:val="32"/>
      <w:sz w:val="28"/>
      <w:szCs w:val="28"/>
      <w:lang w:val="en-GB" w:eastAsia="en-US"/>
    </w:rPr>
  </w:style>
  <w:style w:type="character" w:customStyle="1" w:styleId="Heading2Char">
    <w:name w:val="Heading 2 Char"/>
    <w:basedOn w:val="DefaultParagraphFont"/>
    <w:link w:val="Heading2"/>
    <w:uiPriority w:val="99"/>
    <w:rsid w:val="006F7960"/>
    <w:rPr>
      <w:rFonts w:ascii="Garamond" w:eastAsia="Times New Roman" w:hAnsi="Garamond" w:cs="Garamond"/>
      <w:b/>
      <w:bCs/>
      <w:sz w:val="26"/>
      <w:szCs w:val="26"/>
      <w:lang w:eastAsia="en-US"/>
    </w:rPr>
  </w:style>
  <w:style w:type="character" w:customStyle="1" w:styleId="Heading3Char">
    <w:name w:val="Heading 3 Char"/>
    <w:basedOn w:val="DefaultParagraphFont"/>
    <w:link w:val="Heading3"/>
    <w:uiPriority w:val="99"/>
    <w:rsid w:val="006F7960"/>
    <w:rPr>
      <w:rFonts w:ascii="Garamond" w:eastAsia="Times New Roman" w:hAnsi="Garamond" w:cs="Garamond"/>
      <w:b/>
      <w:bCs/>
      <w:kern w:val="32"/>
      <w:sz w:val="28"/>
      <w:szCs w:val="28"/>
      <w:lang w:val="en-GB" w:eastAsia="en-US"/>
    </w:rPr>
  </w:style>
  <w:style w:type="paragraph" w:customStyle="1" w:styleId="Formatvorlage1">
    <w:name w:val="Formatvorlage1"/>
    <w:basedOn w:val="Heading2"/>
    <w:uiPriority w:val="99"/>
    <w:rsid w:val="006F7960"/>
    <w:rPr>
      <w:rFonts w:ascii="Arial" w:hAnsi="Arial" w:cs="Arial"/>
      <w:sz w:val="24"/>
      <w:szCs w:val="24"/>
    </w:rPr>
  </w:style>
  <w:style w:type="paragraph" w:styleId="Title">
    <w:name w:val="Title"/>
    <w:basedOn w:val="Normal"/>
    <w:next w:val="Normal"/>
    <w:link w:val="TitleChar"/>
    <w:uiPriority w:val="99"/>
    <w:qFormat/>
    <w:rsid w:val="006F7960"/>
    <w:pPr>
      <w:pBdr>
        <w:bottom w:val="single" w:sz="8" w:space="4" w:color="4F81BD"/>
      </w:pBdr>
      <w:spacing w:after="300" w:line="240" w:lineRule="auto"/>
    </w:pPr>
    <w:rPr>
      <w:rFonts w:ascii="Garamond" w:eastAsia="Times New Roman" w:hAnsi="Garamond" w:cs="Garamond"/>
      <w:b/>
      <w:bCs/>
      <w:color w:val="17365D"/>
      <w:spacing w:val="5"/>
      <w:kern w:val="28"/>
      <w:sz w:val="28"/>
      <w:szCs w:val="28"/>
      <w:lang w:eastAsia="en-US"/>
    </w:rPr>
  </w:style>
  <w:style w:type="character" w:customStyle="1" w:styleId="TitleChar">
    <w:name w:val="Title Char"/>
    <w:basedOn w:val="DefaultParagraphFont"/>
    <w:link w:val="Title"/>
    <w:uiPriority w:val="99"/>
    <w:rsid w:val="006F7960"/>
    <w:rPr>
      <w:rFonts w:ascii="Garamond" w:eastAsia="Times New Roman" w:hAnsi="Garamond" w:cs="Garamond"/>
      <w:b/>
      <w:bCs/>
      <w:color w:val="17365D"/>
      <w:spacing w:val="5"/>
      <w:kern w:val="28"/>
      <w:sz w:val="28"/>
      <w:szCs w:val="28"/>
      <w:lang w:eastAsia="en-US"/>
    </w:rPr>
  </w:style>
  <w:style w:type="paragraph" w:styleId="Subtitle">
    <w:name w:val="Subtitle"/>
    <w:basedOn w:val="Normal"/>
    <w:next w:val="Normal"/>
    <w:link w:val="SubtitleChar"/>
    <w:uiPriority w:val="99"/>
    <w:qFormat/>
    <w:rsid w:val="006F7960"/>
    <w:pPr>
      <w:numPr>
        <w:ilvl w:val="1"/>
      </w:numPr>
      <w:spacing w:after="0" w:line="240" w:lineRule="auto"/>
    </w:pPr>
    <w:rPr>
      <w:rFonts w:ascii="Garamond" w:eastAsia="Times New Roman" w:hAnsi="Garamond" w:cs="Garamond"/>
      <w:b/>
      <w:bCs/>
      <w:spacing w:val="15"/>
      <w:sz w:val="24"/>
      <w:szCs w:val="24"/>
      <w:lang w:eastAsia="en-US"/>
    </w:rPr>
  </w:style>
  <w:style w:type="character" w:customStyle="1" w:styleId="SubtitleChar">
    <w:name w:val="Subtitle Char"/>
    <w:basedOn w:val="DefaultParagraphFont"/>
    <w:link w:val="Subtitle"/>
    <w:uiPriority w:val="99"/>
    <w:rsid w:val="006F7960"/>
    <w:rPr>
      <w:rFonts w:ascii="Garamond" w:eastAsia="Times New Roman" w:hAnsi="Garamond" w:cs="Garamond"/>
      <w:b/>
      <w:bCs/>
      <w:spacing w:val="15"/>
      <w:sz w:val="24"/>
      <w:szCs w:val="24"/>
      <w:lang w:eastAsia="en-US"/>
    </w:rPr>
  </w:style>
  <w:style w:type="paragraph" w:styleId="TOCHeading">
    <w:name w:val="TOC Heading"/>
    <w:basedOn w:val="Heading1"/>
    <w:next w:val="Normal"/>
    <w:uiPriority w:val="99"/>
    <w:qFormat/>
    <w:rsid w:val="006F7960"/>
    <w:pPr>
      <w:keepLines/>
      <w:spacing w:before="480"/>
      <w:outlineLvl w:val="9"/>
    </w:pPr>
    <w:rPr>
      <w:rFonts w:ascii="Cambria" w:hAnsi="Cambria" w:cs="Cambria"/>
      <w:color w:val="365F91"/>
      <w:kern w:val="0"/>
      <w:lang w:val="de-DE"/>
    </w:rPr>
  </w:style>
  <w:style w:type="paragraph" w:styleId="TOC1">
    <w:name w:val="toc 1"/>
    <w:basedOn w:val="Normal"/>
    <w:next w:val="Normal"/>
    <w:autoRedefine/>
    <w:uiPriority w:val="39"/>
    <w:rsid w:val="006F7960"/>
    <w:pPr>
      <w:spacing w:after="100"/>
    </w:pPr>
    <w:rPr>
      <w:rFonts w:ascii="Calibri" w:eastAsia="Times New Roman" w:hAnsi="Calibri" w:cs="Calibri"/>
      <w:lang w:eastAsia="en-US"/>
    </w:rPr>
  </w:style>
  <w:style w:type="character" w:styleId="Hyperlink">
    <w:name w:val="Hyperlink"/>
    <w:uiPriority w:val="99"/>
    <w:rsid w:val="006F7960"/>
    <w:rPr>
      <w:color w:val="0000FF"/>
      <w:u w:val="single"/>
    </w:rPr>
  </w:style>
  <w:style w:type="paragraph" w:styleId="TOC2">
    <w:name w:val="toc 2"/>
    <w:basedOn w:val="Normal"/>
    <w:next w:val="Normal"/>
    <w:autoRedefine/>
    <w:uiPriority w:val="39"/>
    <w:rsid w:val="006F7960"/>
    <w:pPr>
      <w:spacing w:after="100"/>
      <w:ind w:left="220"/>
    </w:pPr>
    <w:rPr>
      <w:rFonts w:ascii="Calibri" w:eastAsia="Times New Roman" w:hAnsi="Calibri" w:cs="Calibri"/>
      <w:lang w:eastAsia="en-US"/>
    </w:rPr>
  </w:style>
  <w:style w:type="character" w:customStyle="1" w:styleId="st1">
    <w:name w:val="st1"/>
    <w:basedOn w:val="DefaultParagraphFont"/>
    <w:rsid w:val="006F7960"/>
  </w:style>
  <w:style w:type="character" w:styleId="Strong">
    <w:name w:val="Strong"/>
    <w:uiPriority w:val="22"/>
    <w:qFormat/>
    <w:rsid w:val="006F7960"/>
    <w:rPr>
      <w:b/>
      <w:bCs/>
    </w:rPr>
  </w:style>
  <w:style w:type="paragraph" w:styleId="NormalWeb">
    <w:name w:val="Normal (Web)"/>
    <w:basedOn w:val="Normal"/>
    <w:uiPriority w:val="99"/>
    <w:unhideWhenUsed/>
    <w:rsid w:val="006F796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6F7960"/>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thegef.org/gef/signposts"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gefieo.org/evaluations/all?f%5b0%5d=field_ieo_grouping%3A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C27C-77E1-4649-8A32-38411A1F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8382</Words>
  <Characters>47784</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Watanabe</dc:creator>
  <cp:lastModifiedBy>Andrew Zubiri</cp:lastModifiedBy>
  <cp:revision>2</cp:revision>
  <cp:lastPrinted>2014-04-28T13:43:00Z</cp:lastPrinted>
  <dcterms:created xsi:type="dcterms:W3CDTF">2016-11-10T14:32:00Z</dcterms:created>
  <dcterms:modified xsi:type="dcterms:W3CDTF">2016-11-10T14:32:00Z</dcterms:modified>
</cp:coreProperties>
</file>